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94B33E" w14:textId="01D080DB" w:rsidR="005B23C4" w:rsidRPr="00F07653" w:rsidRDefault="001D4B62" w:rsidP="001D4B62">
      <w:pPr>
        <w:pStyle w:val="prastasis1"/>
        <w:spacing w:after="0" w:line="276" w:lineRule="auto"/>
        <w:jc w:val="center"/>
        <w:rPr>
          <w:rFonts w:ascii="Arial" w:hAnsi="Arial" w:cs="Arial"/>
          <w:sz w:val="24"/>
          <w:szCs w:val="24"/>
        </w:rPr>
      </w:pPr>
      <w:r>
        <w:rPr>
          <w:rFonts w:ascii="Arial" w:hAnsi="Arial" w:cs="Arial"/>
          <w:sz w:val="24"/>
          <w:szCs w:val="24"/>
        </w:rPr>
        <w:t xml:space="preserve">                                                          </w:t>
      </w:r>
      <w:r w:rsidR="005B23C4" w:rsidRPr="00F07653">
        <w:rPr>
          <w:rFonts w:ascii="Arial" w:hAnsi="Arial" w:cs="Arial"/>
          <w:sz w:val="24"/>
          <w:szCs w:val="24"/>
        </w:rPr>
        <w:t>PATVIRTINTA</w:t>
      </w:r>
    </w:p>
    <w:p w14:paraId="10AD1603" w14:textId="02A35585" w:rsidR="005B23C4" w:rsidRPr="00F07653" w:rsidRDefault="005B23C4" w:rsidP="001D4B62">
      <w:pPr>
        <w:pStyle w:val="prastasis1"/>
        <w:spacing w:after="0" w:line="276" w:lineRule="auto"/>
        <w:jc w:val="right"/>
        <w:rPr>
          <w:rFonts w:ascii="Arial" w:hAnsi="Arial" w:cs="Arial"/>
          <w:sz w:val="24"/>
          <w:szCs w:val="24"/>
        </w:rPr>
      </w:pPr>
      <w:r w:rsidRPr="00F07653">
        <w:rPr>
          <w:rFonts w:ascii="Arial" w:hAnsi="Arial" w:cs="Arial"/>
          <w:sz w:val="24"/>
          <w:szCs w:val="24"/>
        </w:rPr>
        <w:t xml:space="preserve">                                                                                            Gargždų lopšelio-darželio</w:t>
      </w:r>
      <w:r w:rsidR="008E02F4">
        <w:rPr>
          <w:rFonts w:ascii="Arial" w:hAnsi="Arial" w:cs="Arial"/>
          <w:sz w:val="24"/>
          <w:szCs w:val="24"/>
        </w:rPr>
        <w:t xml:space="preserve"> „</w:t>
      </w:r>
      <w:r w:rsidRPr="00F07653">
        <w:rPr>
          <w:rFonts w:ascii="Arial" w:hAnsi="Arial" w:cs="Arial"/>
          <w:sz w:val="24"/>
          <w:szCs w:val="24"/>
        </w:rPr>
        <w:t>Saulutė“</w:t>
      </w:r>
    </w:p>
    <w:p w14:paraId="5B323C51" w14:textId="5D0C059A" w:rsidR="005B23C4" w:rsidRPr="00F07653" w:rsidRDefault="005B23C4" w:rsidP="00F07653">
      <w:pPr>
        <w:pStyle w:val="prastasis1"/>
        <w:spacing w:after="0" w:line="276" w:lineRule="auto"/>
        <w:rPr>
          <w:rFonts w:ascii="Arial" w:hAnsi="Arial" w:cs="Arial"/>
          <w:sz w:val="24"/>
          <w:szCs w:val="24"/>
        </w:rPr>
      </w:pPr>
      <w:r w:rsidRPr="00F07653">
        <w:rPr>
          <w:rFonts w:ascii="Arial" w:hAnsi="Arial" w:cs="Arial"/>
          <w:sz w:val="24"/>
          <w:szCs w:val="24"/>
        </w:rPr>
        <w:t xml:space="preserve">                                                                                             direktoriaus 202</w:t>
      </w:r>
      <w:r w:rsidR="009C5A00" w:rsidRPr="00F07653">
        <w:rPr>
          <w:rFonts w:ascii="Arial" w:hAnsi="Arial" w:cs="Arial"/>
          <w:sz w:val="24"/>
          <w:szCs w:val="24"/>
        </w:rPr>
        <w:t>5</w:t>
      </w:r>
      <w:r w:rsidRPr="00F07653">
        <w:rPr>
          <w:rFonts w:ascii="Arial" w:hAnsi="Arial" w:cs="Arial"/>
          <w:sz w:val="24"/>
          <w:szCs w:val="24"/>
        </w:rPr>
        <w:t xml:space="preserve"> m. </w:t>
      </w:r>
      <w:r w:rsidR="009C5A00" w:rsidRPr="00F07653">
        <w:rPr>
          <w:rFonts w:ascii="Arial" w:hAnsi="Arial" w:cs="Arial"/>
          <w:sz w:val="24"/>
          <w:szCs w:val="24"/>
        </w:rPr>
        <w:t>rugsėjo</w:t>
      </w:r>
      <w:r w:rsidRPr="00F07653">
        <w:rPr>
          <w:rFonts w:ascii="Arial" w:hAnsi="Arial" w:cs="Arial"/>
          <w:sz w:val="24"/>
          <w:szCs w:val="24"/>
        </w:rPr>
        <w:t xml:space="preserve"> </w:t>
      </w:r>
      <w:r w:rsidR="009C5A00" w:rsidRPr="00F07653">
        <w:rPr>
          <w:rFonts w:ascii="Arial" w:hAnsi="Arial" w:cs="Arial"/>
          <w:sz w:val="24"/>
          <w:szCs w:val="24"/>
        </w:rPr>
        <w:t>1</w:t>
      </w:r>
      <w:r w:rsidR="00DD06FF">
        <w:rPr>
          <w:rFonts w:ascii="Arial" w:hAnsi="Arial" w:cs="Arial"/>
          <w:sz w:val="24"/>
          <w:szCs w:val="24"/>
        </w:rPr>
        <w:t>5</w:t>
      </w:r>
      <w:r w:rsidRPr="00F07653">
        <w:rPr>
          <w:rFonts w:ascii="Arial" w:hAnsi="Arial" w:cs="Arial"/>
          <w:sz w:val="24"/>
          <w:szCs w:val="24"/>
        </w:rPr>
        <w:t xml:space="preserve"> d. </w:t>
      </w:r>
    </w:p>
    <w:p w14:paraId="3140D75A" w14:textId="57B66BDC" w:rsidR="005B23C4" w:rsidRPr="00F07653" w:rsidRDefault="005B23C4" w:rsidP="00F07653">
      <w:pPr>
        <w:pStyle w:val="prastasis1"/>
        <w:spacing w:after="0" w:line="276" w:lineRule="auto"/>
        <w:rPr>
          <w:rFonts w:ascii="Arial" w:hAnsi="Arial" w:cs="Arial"/>
          <w:sz w:val="24"/>
          <w:szCs w:val="24"/>
        </w:rPr>
      </w:pPr>
      <w:r w:rsidRPr="00F07653">
        <w:rPr>
          <w:rFonts w:ascii="Arial" w:hAnsi="Arial" w:cs="Arial"/>
          <w:sz w:val="24"/>
          <w:szCs w:val="24"/>
        </w:rPr>
        <w:t xml:space="preserve">                                                                                             įsakymu Nr. </w:t>
      </w:r>
      <w:r w:rsidRPr="00A3466D">
        <w:rPr>
          <w:rFonts w:ascii="Arial" w:hAnsi="Arial" w:cs="Arial"/>
          <w:color w:val="000000" w:themeColor="text1"/>
          <w:sz w:val="24"/>
          <w:szCs w:val="24"/>
        </w:rPr>
        <w:t>V-</w:t>
      </w:r>
      <w:r w:rsidR="00A3466D" w:rsidRPr="00A3466D">
        <w:rPr>
          <w:rFonts w:ascii="Arial" w:hAnsi="Arial" w:cs="Arial"/>
          <w:color w:val="000000" w:themeColor="text1"/>
          <w:sz w:val="24"/>
          <w:szCs w:val="24"/>
        </w:rPr>
        <w:t>80 (1.3 MR</w:t>
      </w:r>
      <w:r w:rsidR="009666EE" w:rsidRPr="00A3466D">
        <w:rPr>
          <w:rFonts w:ascii="Arial" w:hAnsi="Arial" w:cs="Arial"/>
          <w:color w:val="000000" w:themeColor="text1"/>
          <w:sz w:val="24"/>
          <w:szCs w:val="24"/>
        </w:rPr>
        <w:t>)</w:t>
      </w:r>
    </w:p>
    <w:p w14:paraId="431BCB08" w14:textId="77777777" w:rsidR="005B23C4" w:rsidRDefault="005B23C4" w:rsidP="00F07653">
      <w:pPr>
        <w:tabs>
          <w:tab w:val="left" w:pos="8364"/>
        </w:tabs>
        <w:spacing w:after="0" w:line="276" w:lineRule="auto"/>
        <w:ind w:left="5387"/>
        <w:rPr>
          <w:rFonts w:ascii="Arial" w:eastAsia="Times New Roman" w:hAnsi="Arial" w:cs="Arial"/>
          <w:sz w:val="24"/>
          <w:szCs w:val="24"/>
        </w:rPr>
      </w:pPr>
    </w:p>
    <w:p w14:paraId="75404EB9" w14:textId="77777777" w:rsidR="00821E4C" w:rsidRDefault="00821E4C" w:rsidP="00F07653">
      <w:pPr>
        <w:tabs>
          <w:tab w:val="left" w:pos="8364"/>
        </w:tabs>
        <w:spacing w:after="0" w:line="276" w:lineRule="auto"/>
        <w:ind w:left="5387"/>
        <w:rPr>
          <w:rFonts w:ascii="Arial" w:eastAsia="Times New Roman" w:hAnsi="Arial" w:cs="Arial"/>
          <w:sz w:val="24"/>
          <w:szCs w:val="24"/>
        </w:rPr>
      </w:pPr>
    </w:p>
    <w:p w14:paraId="6F03AAB6" w14:textId="77777777" w:rsidR="00F95CBA" w:rsidRPr="00F07653" w:rsidRDefault="00F95CBA" w:rsidP="00F07653">
      <w:pPr>
        <w:tabs>
          <w:tab w:val="left" w:pos="8364"/>
        </w:tabs>
        <w:spacing w:after="0" w:line="276" w:lineRule="auto"/>
        <w:ind w:left="5387"/>
        <w:rPr>
          <w:rFonts w:ascii="Arial" w:eastAsia="Times New Roman" w:hAnsi="Arial" w:cs="Arial"/>
          <w:sz w:val="24"/>
          <w:szCs w:val="24"/>
        </w:rPr>
      </w:pPr>
    </w:p>
    <w:p w14:paraId="3697F982" w14:textId="7F4BB53B" w:rsidR="00BB2322" w:rsidRPr="00F07653" w:rsidRDefault="00CE50D6" w:rsidP="00F07653">
      <w:pPr>
        <w:spacing w:after="0" w:line="276" w:lineRule="auto"/>
        <w:jc w:val="center"/>
        <w:rPr>
          <w:rFonts w:ascii="Arial" w:eastAsia="Times New Roman" w:hAnsi="Arial" w:cs="Arial"/>
          <w:b/>
          <w:sz w:val="24"/>
          <w:szCs w:val="24"/>
        </w:rPr>
      </w:pPr>
      <w:r w:rsidRPr="00F07653">
        <w:rPr>
          <w:rFonts w:ascii="Arial" w:eastAsia="Times New Roman" w:hAnsi="Arial" w:cs="Arial"/>
          <w:b/>
          <w:sz w:val="24"/>
          <w:szCs w:val="24"/>
        </w:rPr>
        <w:t>GARGŽDŲ LOPŠELIO-DARŽELIO „SAULUTĖ“</w:t>
      </w:r>
    </w:p>
    <w:p w14:paraId="745A61B1" w14:textId="0616DFE5" w:rsidR="00541D14" w:rsidRPr="00F07653" w:rsidRDefault="00566B58" w:rsidP="00F07653">
      <w:pPr>
        <w:spacing w:after="0" w:line="276" w:lineRule="auto"/>
        <w:jc w:val="center"/>
        <w:rPr>
          <w:rFonts w:ascii="Arial" w:eastAsia="Times New Roman" w:hAnsi="Arial" w:cs="Arial"/>
          <w:b/>
          <w:sz w:val="24"/>
          <w:szCs w:val="24"/>
        </w:rPr>
      </w:pPr>
      <w:r w:rsidRPr="00F07653">
        <w:rPr>
          <w:rFonts w:ascii="Arial" w:eastAsia="Times New Roman" w:hAnsi="Arial" w:cs="Arial"/>
          <w:b/>
          <w:sz w:val="24"/>
          <w:szCs w:val="24"/>
        </w:rPr>
        <w:t>DARBO APMOKĖJIMO SISTEMA</w:t>
      </w:r>
    </w:p>
    <w:p w14:paraId="4A62A8C1" w14:textId="77777777" w:rsidR="00541D14" w:rsidRPr="00F07653" w:rsidRDefault="00541D14" w:rsidP="00F07653">
      <w:pPr>
        <w:pBdr>
          <w:top w:val="nil"/>
          <w:left w:val="nil"/>
          <w:bottom w:val="nil"/>
          <w:right w:val="nil"/>
          <w:between w:val="nil"/>
        </w:pBdr>
        <w:spacing w:after="0" w:line="276" w:lineRule="auto"/>
        <w:jc w:val="center"/>
        <w:rPr>
          <w:rFonts w:ascii="Arial" w:eastAsia="Times New Roman" w:hAnsi="Arial" w:cs="Arial"/>
          <w:b/>
          <w:sz w:val="24"/>
          <w:szCs w:val="24"/>
        </w:rPr>
      </w:pPr>
    </w:p>
    <w:p w14:paraId="45F0CBDB" w14:textId="77777777" w:rsidR="00541D14" w:rsidRPr="00F07653" w:rsidRDefault="00566B58" w:rsidP="00F07653">
      <w:pPr>
        <w:pBdr>
          <w:top w:val="nil"/>
          <w:left w:val="nil"/>
          <w:bottom w:val="nil"/>
          <w:right w:val="nil"/>
          <w:between w:val="nil"/>
        </w:pBdr>
        <w:spacing w:after="0" w:line="276" w:lineRule="auto"/>
        <w:jc w:val="center"/>
        <w:rPr>
          <w:rFonts w:ascii="Arial" w:eastAsia="Times New Roman" w:hAnsi="Arial" w:cs="Arial"/>
          <w:b/>
          <w:sz w:val="24"/>
          <w:szCs w:val="24"/>
        </w:rPr>
      </w:pPr>
      <w:r w:rsidRPr="00F07653">
        <w:rPr>
          <w:rFonts w:ascii="Arial" w:eastAsia="Times New Roman" w:hAnsi="Arial" w:cs="Arial"/>
          <w:b/>
          <w:sz w:val="24"/>
          <w:szCs w:val="24"/>
        </w:rPr>
        <w:t>I SKYRIUS</w:t>
      </w:r>
    </w:p>
    <w:p w14:paraId="41C95EEF" w14:textId="77777777" w:rsidR="00541D14" w:rsidRPr="00F07653" w:rsidRDefault="00566B58" w:rsidP="00F07653">
      <w:pPr>
        <w:pBdr>
          <w:top w:val="nil"/>
          <w:left w:val="nil"/>
          <w:bottom w:val="nil"/>
          <w:right w:val="nil"/>
          <w:between w:val="nil"/>
        </w:pBdr>
        <w:spacing w:after="0" w:line="276" w:lineRule="auto"/>
        <w:jc w:val="center"/>
        <w:rPr>
          <w:rFonts w:ascii="Arial" w:eastAsia="Times New Roman" w:hAnsi="Arial" w:cs="Arial"/>
          <w:b/>
          <w:sz w:val="24"/>
          <w:szCs w:val="24"/>
        </w:rPr>
      </w:pPr>
      <w:r w:rsidRPr="00F07653">
        <w:rPr>
          <w:rFonts w:ascii="Arial" w:eastAsia="Times New Roman" w:hAnsi="Arial" w:cs="Arial"/>
          <w:b/>
          <w:sz w:val="24"/>
          <w:szCs w:val="24"/>
        </w:rPr>
        <w:t>BENDROSIOS NUOSTATOS</w:t>
      </w:r>
    </w:p>
    <w:p w14:paraId="654BD083" w14:textId="77777777" w:rsidR="00541D14" w:rsidRPr="00F07653" w:rsidRDefault="00541D14" w:rsidP="00F07653">
      <w:pPr>
        <w:tabs>
          <w:tab w:val="left" w:pos="851"/>
        </w:tabs>
        <w:spacing w:after="0" w:line="276" w:lineRule="auto"/>
        <w:ind w:firstLine="851"/>
        <w:rPr>
          <w:rFonts w:ascii="Arial" w:eastAsia="Times New Roman" w:hAnsi="Arial" w:cs="Arial"/>
          <w:sz w:val="24"/>
          <w:szCs w:val="24"/>
        </w:rPr>
      </w:pPr>
    </w:p>
    <w:p w14:paraId="288B1BB1" w14:textId="0CDFF36F" w:rsidR="00541D14" w:rsidRPr="00F07653" w:rsidRDefault="00CE50D6" w:rsidP="00F07653">
      <w:pPr>
        <w:widowControl w:val="0"/>
        <w:numPr>
          <w:ilvl w:val="0"/>
          <w:numId w:val="1"/>
        </w:numPr>
        <w:pBdr>
          <w:top w:val="nil"/>
          <w:left w:val="nil"/>
          <w:bottom w:val="nil"/>
          <w:right w:val="nil"/>
          <w:between w:val="nil"/>
        </w:pBdr>
        <w:tabs>
          <w:tab w:val="left" w:pos="993"/>
        </w:tabs>
        <w:spacing w:after="0" w:line="276" w:lineRule="auto"/>
        <w:ind w:firstLine="709"/>
        <w:rPr>
          <w:rFonts w:ascii="Arial" w:eastAsia="Times New Roman" w:hAnsi="Arial" w:cs="Arial"/>
          <w:sz w:val="24"/>
          <w:szCs w:val="24"/>
        </w:rPr>
      </w:pPr>
      <w:r w:rsidRPr="00F07653">
        <w:rPr>
          <w:rFonts w:ascii="Arial" w:eastAsia="Times New Roman" w:hAnsi="Arial" w:cs="Arial"/>
          <w:sz w:val="24"/>
          <w:szCs w:val="24"/>
        </w:rPr>
        <w:t xml:space="preserve">Gargždų lopšelio-darželio „Saulutė“ </w:t>
      </w:r>
      <w:r w:rsidR="00566B58" w:rsidRPr="00F07653">
        <w:rPr>
          <w:rFonts w:ascii="Arial" w:eastAsia="Times New Roman" w:hAnsi="Arial" w:cs="Arial"/>
          <w:sz w:val="24"/>
          <w:szCs w:val="24"/>
        </w:rPr>
        <w:t xml:space="preserve">(toliau – </w:t>
      </w:r>
      <w:r w:rsidRPr="00F07653">
        <w:rPr>
          <w:rFonts w:ascii="Arial" w:eastAsia="Times New Roman" w:hAnsi="Arial" w:cs="Arial"/>
          <w:sz w:val="24"/>
          <w:szCs w:val="24"/>
        </w:rPr>
        <w:t>Lopšelis-darželis</w:t>
      </w:r>
      <w:r w:rsidR="00566B58" w:rsidRPr="00F07653">
        <w:rPr>
          <w:rFonts w:ascii="Arial" w:eastAsia="Times New Roman" w:hAnsi="Arial" w:cs="Arial"/>
          <w:sz w:val="24"/>
          <w:szCs w:val="24"/>
        </w:rPr>
        <w:t xml:space="preserve">) darbuotojų darbo apmokėjimo sistema (toliau – </w:t>
      </w:r>
      <w:r w:rsidRPr="00F07653">
        <w:rPr>
          <w:rFonts w:ascii="Arial" w:eastAsia="Times New Roman" w:hAnsi="Arial" w:cs="Arial"/>
          <w:sz w:val="24"/>
          <w:szCs w:val="24"/>
        </w:rPr>
        <w:t>s</w:t>
      </w:r>
      <w:r w:rsidR="00566B58" w:rsidRPr="00F07653">
        <w:rPr>
          <w:rFonts w:ascii="Arial" w:eastAsia="Times New Roman" w:hAnsi="Arial" w:cs="Arial"/>
          <w:sz w:val="24"/>
          <w:szCs w:val="24"/>
        </w:rPr>
        <w:t xml:space="preserve">istema) reglamentuoja visų </w:t>
      </w:r>
      <w:r w:rsidRPr="00F07653">
        <w:rPr>
          <w:rFonts w:ascii="Arial" w:eastAsia="Times New Roman" w:hAnsi="Arial" w:cs="Arial"/>
          <w:sz w:val="24"/>
          <w:szCs w:val="24"/>
        </w:rPr>
        <w:t>Lopšelio-darželio</w:t>
      </w:r>
      <w:r w:rsidR="00566B58" w:rsidRPr="00F07653">
        <w:rPr>
          <w:rFonts w:ascii="Arial" w:eastAsia="Times New Roman" w:hAnsi="Arial" w:cs="Arial"/>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7BB21091" w14:textId="06440C45" w:rsidR="00541D14" w:rsidRPr="00F07653" w:rsidRDefault="00566B58" w:rsidP="00F07653">
      <w:pPr>
        <w:widowControl w:val="0"/>
        <w:numPr>
          <w:ilvl w:val="0"/>
          <w:numId w:val="1"/>
        </w:numPr>
        <w:pBdr>
          <w:top w:val="nil"/>
          <w:left w:val="nil"/>
          <w:bottom w:val="nil"/>
          <w:right w:val="nil"/>
          <w:between w:val="nil"/>
        </w:pBdr>
        <w:tabs>
          <w:tab w:val="left" w:pos="993"/>
        </w:tabs>
        <w:spacing w:after="0" w:line="276" w:lineRule="auto"/>
        <w:ind w:firstLine="709"/>
        <w:rPr>
          <w:rFonts w:ascii="Arial" w:eastAsia="Times New Roman" w:hAnsi="Arial" w:cs="Arial"/>
          <w:sz w:val="24"/>
          <w:szCs w:val="24"/>
        </w:rPr>
      </w:pPr>
      <w:r w:rsidRPr="00F07653">
        <w:rPr>
          <w:rFonts w:ascii="Arial" w:eastAsia="Times New Roman" w:hAnsi="Arial" w:cs="Arial"/>
          <w:sz w:val="24"/>
          <w:szCs w:val="24"/>
        </w:rPr>
        <w:t>Šios sistemos nuostatos parengtos vadovaujantis Lietuvos Respublikos darbo kodekso nuostatomis ir jas įgyvendinančiais teisės aktais, Lietuvos Respublikos biudžetinių įstaigų darbuoto</w:t>
      </w:r>
      <w:r w:rsidR="00F960F2">
        <w:rPr>
          <w:rFonts w:ascii="Arial" w:eastAsia="Times New Roman" w:hAnsi="Arial" w:cs="Arial"/>
          <w:sz w:val="24"/>
          <w:szCs w:val="24"/>
        </w:rPr>
        <w:t>jų darbo apmokėjimo ir komisijų</w:t>
      </w:r>
      <w:bookmarkStart w:id="0" w:name="_GoBack"/>
      <w:bookmarkEnd w:id="0"/>
      <w:r w:rsidRPr="00F07653">
        <w:rPr>
          <w:rFonts w:ascii="Arial" w:eastAsia="Times New Roman" w:hAnsi="Arial" w:cs="Arial"/>
          <w:sz w:val="24"/>
          <w:szCs w:val="24"/>
        </w:rPr>
        <w:t xml:space="preserve"> narių atlygio už darbą įstatymu (toliau – DAĮ), Lietuvos </w:t>
      </w:r>
      <w:r w:rsidR="000F5035">
        <w:rPr>
          <w:rFonts w:ascii="Arial" w:eastAsia="Times New Roman" w:hAnsi="Arial" w:cs="Arial"/>
          <w:sz w:val="24"/>
          <w:szCs w:val="24"/>
        </w:rPr>
        <w:t>R</w:t>
      </w:r>
      <w:r w:rsidRPr="00F07653">
        <w:rPr>
          <w:rFonts w:ascii="Arial" w:eastAsia="Times New Roman" w:hAnsi="Arial" w:cs="Arial"/>
          <w:sz w:val="24"/>
          <w:szCs w:val="24"/>
        </w:rPr>
        <w:t xml:space="preserve">espublikos Vyriausybės patvirtintomis darbo apmokėjimo sistemos nustatymo rekomendacijomis, </w:t>
      </w:r>
      <w:r w:rsidR="00CE50D6" w:rsidRPr="00F07653">
        <w:rPr>
          <w:rFonts w:ascii="Arial" w:eastAsia="Times New Roman" w:hAnsi="Arial" w:cs="Arial"/>
          <w:sz w:val="24"/>
          <w:szCs w:val="24"/>
        </w:rPr>
        <w:t>Lopšelio-darželio</w:t>
      </w:r>
      <w:r w:rsidRPr="00F07653">
        <w:rPr>
          <w:rFonts w:ascii="Arial" w:eastAsia="Times New Roman" w:hAnsi="Arial" w:cs="Arial"/>
          <w:sz w:val="24"/>
          <w:szCs w:val="24"/>
        </w:rPr>
        <w:t xml:space="preserve"> darbo tvarkos taisyklėmis ir yra suderintos su kitais </w:t>
      </w:r>
      <w:r w:rsidR="00CE50D6" w:rsidRPr="00F07653">
        <w:rPr>
          <w:rFonts w:ascii="Arial" w:eastAsia="Times New Roman" w:hAnsi="Arial" w:cs="Arial"/>
          <w:sz w:val="24"/>
          <w:szCs w:val="24"/>
        </w:rPr>
        <w:t xml:space="preserve">Lopšelio-darželio </w:t>
      </w:r>
      <w:r w:rsidRPr="00F07653">
        <w:rPr>
          <w:rFonts w:ascii="Arial" w:eastAsia="Times New Roman" w:hAnsi="Arial" w:cs="Arial"/>
          <w:sz w:val="24"/>
          <w:szCs w:val="24"/>
        </w:rPr>
        <w:t>lokaliniais teisės aktais bei taikomos apskaičiuojant ir išmokant pagal darbo sutartis dirbančių darbuotojų darbo užmokestį.</w:t>
      </w:r>
    </w:p>
    <w:p w14:paraId="4348C506" w14:textId="41B603D0" w:rsidR="00DE32C5" w:rsidRDefault="00CE50D6" w:rsidP="00F07653">
      <w:pPr>
        <w:widowControl w:val="0"/>
        <w:numPr>
          <w:ilvl w:val="0"/>
          <w:numId w:val="1"/>
        </w:numPr>
        <w:pBdr>
          <w:top w:val="nil"/>
          <w:left w:val="nil"/>
          <w:bottom w:val="nil"/>
          <w:right w:val="nil"/>
          <w:between w:val="nil"/>
        </w:pBdr>
        <w:tabs>
          <w:tab w:val="left" w:pos="993"/>
        </w:tabs>
        <w:spacing w:after="0" w:line="276" w:lineRule="auto"/>
        <w:ind w:firstLine="709"/>
        <w:rPr>
          <w:rFonts w:ascii="Arial" w:eastAsia="Times New Roman" w:hAnsi="Arial" w:cs="Arial"/>
          <w:sz w:val="24"/>
          <w:szCs w:val="24"/>
        </w:rPr>
      </w:pPr>
      <w:r w:rsidRPr="00F07653">
        <w:rPr>
          <w:rFonts w:ascii="Arial" w:eastAsia="Times New Roman" w:hAnsi="Arial" w:cs="Arial"/>
          <w:sz w:val="24"/>
          <w:szCs w:val="24"/>
        </w:rPr>
        <w:t>Lopšelio-darželio</w:t>
      </w:r>
      <w:r w:rsidR="001F44F0" w:rsidRPr="00F07653">
        <w:rPr>
          <w:rFonts w:ascii="Arial" w:eastAsia="Times New Roman" w:hAnsi="Arial" w:cs="Arial"/>
          <w:sz w:val="24"/>
          <w:szCs w:val="24"/>
        </w:rPr>
        <w:t xml:space="preserve"> </w:t>
      </w:r>
      <w:r w:rsidR="00566B58" w:rsidRPr="00F07653">
        <w:rPr>
          <w:rFonts w:ascii="Arial" w:eastAsia="Times New Roman" w:hAnsi="Arial" w:cs="Arial"/>
          <w:sz w:val="24"/>
          <w:szCs w:val="24"/>
        </w:rPr>
        <w:t>direktorius, vadovaudamasis Lietuvos Respublikos ekonomikos ir inovacijų ministro patvirtintu Lietuvos profesijų klasifikatoriumi</w:t>
      </w:r>
      <w:r w:rsidR="00B50406" w:rsidRPr="00F07653">
        <w:rPr>
          <w:rFonts w:ascii="Arial" w:eastAsia="Times New Roman" w:hAnsi="Arial" w:cs="Arial"/>
          <w:sz w:val="24"/>
          <w:szCs w:val="24"/>
        </w:rPr>
        <w:t xml:space="preserve">, </w:t>
      </w:r>
      <w:r w:rsidR="00566B58" w:rsidRPr="00F07653">
        <w:rPr>
          <w:rFonts w:ascii="Arial" w:eastAsia="Times New Roman" w:hAnsi="Arial" w:cs="Arial"/>
          <w:sz w:val="24"/>
          <w:szCs w:val="24"/>
        </w:rPr>
        <w:t xml:space="preserve">tvirtina </w:t>
      </w:r>
      <w:r w:rsidR="0012703E" w:rsidRPr="00F07653">
        <w:rPr>
          <w:rFonts w:ascii="Arial" w:eastAsia="Times New Roman" w:hAnsi="Arial" w:cs="Arial"/>
          <w:sz w:val="24"/>
          <w:szCs w:val="24"/>
        </w:rPr>
        <w:t>Lopšelio-darželio</w:t>
      </w:r>
      <w:r w:rsidR="00566B58" w:rsidRPr="00F07653">
        <w:rPr>
          <w:rFonts w:ascii="Arial" w:eastAsia="Times New Roman" w:hAnsi="Arial" w:cs="Arial"/>
          <w:sz w:val="24"/>
          <w:szCs w:val="24"/>
        </w:rPr>
        <w:t xml:space="preserve"> darbuotojų pareigybių sąrašą</w:t>
      </w:r>
      <w:r w:rsidR="00DE32C5" w:rsidRPr="00F07653">
        <w:rPr>
          <w:rFonts w:ascii="Arial" w:eastAsia="Times New Roman" w:hAnsi="Arial" w:cs="Arial"/>
          <w:sz w:val="24"/>
          <w:szCs w:val="24"/>
        </w:rPr>
        <w:t>,</w:t>
      </w:r>
      <w:r w:rsidR="00566B58" w:rsidRPr="00F07653">
        <w:rPr>
          <w:rFonts w:ascii="Arial" w:eastAsia="Times New Roman" w:hAnsi="Arial" w:cs="Arial"/>
          <w:sz w:val="24"/>
          <w:szCs w:val="24"/>
        </w:rPr>
        <w:t xml:space="preserve"> </w:t>
      </w:r>
      <w:r w:rsidR="00DE32C5" w:rsidRPr="00F07653">
        <w:rPr>
          <w:rFonts w:ascii="Arial" w:eastAsia="Times New Roman" w:hAnsi="Arial" w:cs="Arial"/>
          <w:sz w:val="24"/>
          <w:szCs w:val="24"/>
        </w:rPr>
        <w:t xml:space="preserve">pareigybių lygius, pareigybių skaičių </w:t>
      </w:r>
      <w:r w:rsidR="00566B58" w:rsidRPr="00F07653">
        <w:rPr>
          <w:rFonts w:ascii="Arial" w:eastAsia="Times New Roman" w:hAnsi="Arial" w:cs="Arial"/>
          <w:sz w:val="24"/>
          <w:szCs w:val="24"/>
        </w:rPr>
        <w:t>ir pareigybių aprašymus.</w:t>
      </w:r>
    </w:p>
    <w:p w14:paraId="06A65890" w14:textId="40C8C75A" w:rsidR="00E5635D" w:rsidRDefault="001D4B62"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E5635D" w:rsidRPr="00E5635D">
        <w:rPr>
          <w:rFonts w:ascii="Arial" w:eastAsia="Times New Roman" w:hAnsi="Arial" w:cs="Arial"/>
          <w:sz w:val="24"/>
          <w:szCs w:val="24"/>
        </w:rPr>
        <w:t xml:space="preserve">4. Mokytojų pareigybių skaičius Lopšelio-darželio darbuotojų pareigybių sąraše nustatomas atsižvelgiant į Lietuvos Respublikos Vyriausybės nutarimu patvirtintą Mokymo lėšų apskaičiavimo, paskirstymo ir panaudojimo tvarkos aprašą. </w:t>
      </w:r>
    </w:p>
    <w:p w14:paraId="1C743DC9" w14:textId="77777777"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5. Lopšelio-darželio direktorius, neviršydamas patvirtinto darbo užmokesčio fondo, gali įsteigti naują darbuotojo pareigybę arba, jei darbuotojui jau einant pareigas įvyksta struktūriniai ar organizaciniai pokyčiai, gali keisti pareigybių skaičių ir pareigybių pavadinimus.</w:t>
      </w:r>
    </w:p>
    <w:p w14:paraId="1DC09E9A" w14:textId="39BBA976"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6. Sistema parengta vadovaujantis teisinio apibrėžtumo, teisėtų lūkesčių apsaugos ir visokeriopos tarnybos</w:t>
      </w:r>
      <w:r w:rsidR="00E63F2D">
        <w:rPr>
          <w:rFonts w:ascii="Arial" w:eastAsia="Times New Roman" w:hAnsi="Arial" w:cs="Arial"/>
          <w:sz w:val="24"/>
          <w:szCs w:val="24"/>
        </w:rPr>
        <w:t xml:space="preserve"> </w:t>
      </w:r>
      <w:r w:rsidRPr="00E5635D">
        <w:rPr>
          <w:rFonts w:ascii="Arial" w:eastAsia="Times New Roman" w:hAnsi="Arial" w:cs="Arial"/>
          <w:sz w:val="24"/>
          <w:szCs w:val="24"/>
        </w:rPr>
        <w:t>/</w:t>
      </w:r>
      <w:r w:rsidR="00E63F2D">
        <w:rPr>
          <w:rFonts w:ascii="Arial" w:eastAsia="Times New Roman" w:hAnsi="Arial" w:cs="Arial"/>
          <w:sz w:val="24"/>
          <w:szCs w:val="24"/>
        </w:rPr>
        <w:t xml:space="preserve"> </w:t>
      </w:r>
      <w:r w:rsidRPr="00E5635D">
        <w:rPr>
          <w:rFonts w:ascii="Arial" w:eastAsia="Times New Roman" w:hAnsi="Arial" w:cs="Arial"/>
          <w:sz w:val="24"/>
          <w:szCs w:val="24"/>
        </w:rPr>
        <w:t xml:space="preserve">darbo santykių teisių gynybos ir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w:t>
      </w:r>
      <w:r w:rsidRPr="00E5635D">
        <w:rPr>
          <w:rFonts w:ascii="Arial" w:eastAsia="Times New Roman" w:hAnsi="Arial" w:cs="Arial"/>
          <w:sz w:val="24"/>
          <w:szCs w:val="24"/>
        </w:rPr>
        <w:lastRenderedPageBreak/>
        <w:t>santuokinės ir šeiminės padėties, priklausymo politinėms partijoms, profesinėms sąjungoms ir asociacijoms aplinkybių, nesusijusių su darbuotojų dalykinėmis savybėmis, skaidrumo ir viešumo principais.</w:t>
      </w:r>
    </w:p>
    <w:p w14:paraId="27B087BF" w14:textId="77777777" w:rsidR="00E5635D" w:rsidRPr="00F07653" w:rsidRDefault="00E5635D"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319FA1DC" w14:textId="5411367C" w:rsidR="00E5635D" w:rsidRPr="00E5635D" w:rsidRDefault="00E5635D" w:rsidP="00E5635D">
      <w:pPr>
        <w:widowControl w:val="0"/>
        <w:pBdr>
          <w:top w:val="nil"/>
          <w:left w:val="nil"/>
          <w:bottom w:val="nil"/>
          <w:right w:val="nil"/>
          <w:between w:val="nil"/>
        </w:pBdr>
        <w:tabs>
          <w:tab w:val="left" w:pos="993"/>
        </w:tabs>
        <w:spacing w:after="0" w:line="276" w:lineRule="auto"/>
        <w:ind w:left="709"/>
        <w:jc w:val="center"/>
        <w:rPr>
          <w:rFonts w:ascii="Arial" w:eastAsia="Times New Roman" w:hAnsi="Arial" w:cs="Arial"/>
          <w:b/>
          <w:bCs/>
          <w:sz w:val="24"/>
          <w:szCs w:val="24"/>
        </w:rPr>
      </w:pPr>
      <w:r w:rsidRPr="00E5635D">
        <w:rPr>
          <w:rFonts w:ascii="Arial" w:eastAsia="Times New Roman" w:hAnsi="Arial" w:cs="Arial"/>
          <w:b/>
          <w:bCs/>
          <w:sz w:val="24"/>
          <w:szCs w:val="24"/>
        </w:rPr>
        <w:t>II SKYRIUS</w:t>
      </w:r>
    </w:p>
    <w:p w14:paraId="046E79FE" w14:textId="33640A6A" w:rsidR="00E5635D" w:rsidRPr="00E5635D" w:rsidRDefault="00E5635D" w:rsidP="00E5635D">
      <w:pPr>
        <w:widowControl w:val="0"/>
        <w:pBdr>
          <w:top w:val="nil"/>
          <w:left w:val="nil"/>
          <w:bottom w:val="nil"/>
          <w:right w:val="nil"/>
          <w:between w:val="nil"/>
        </w:pBdr>
        <w:tabs>
          <w:tab w:val="left" w:pos="993"/>
        </w:tabs>
        <w:spacing w:after="0" w:line="276" w:lineRule="auto"/>
        <w:ind w:left="709"/>
        <w:jc w:val="center"/>
        <w:rPr>
          <w:rFonts w:ascii="Arial" w:eastAsia="Times New Roman" w:hAnsi="Arial" w:cs="Arial"/>
          <w:b/>
          <w:bCs/>
          <w:sz w:val="24"/>
          <w:szCs w:val="24"/>
        </w:rPr>
      </w:pPr>
      <w:r w:rsidRPr="00E5635D">
        <w:rPr>
          <w:rFonts w:ascii="Arial" w:eastAsia="Times New Roman" w:hAnsi="Arial" w:cs="Arial"/>
          <w:b/>
          <w:bCs/>
          <w:sz w:val="24"/>
          <w:szCs w:val="24"/>
        </w:rPr>
        <w:t>PAREIGYBIŲ LYGMENŲ STRUKTŪRA</w:t>
      </w:r>
    </w:p>
    <w:p w14:paraId="556DBD21" w14:textId="77777777" w:rsidR="00E5635D" w:rsidRDefault="00E5635D" w:rsidP="00E5635D">
      <w:pPr>
        <w:widowControl w:val="0"/>
        <w:pBdr>
          <w:top w:val="nil"/>
          <w:left w:val="nil"/>
          <w:bottom w:val="nil"/>
          <w:right w:val="nil"/>
          <w:between w:val="nil"/>
        </w:pBdr>
        <w:tabs>
          <w:tab w:val="left" w:pos="993"/>
        </w:tabs>
        <w:spacing w:after="0" w:line="276" w:lineRule="auto"/>
        <w:ind w:left="709"/>
        <w:rPr>
          <w:rFonts w:ascii="Arial" w:eastAsia="Times New Roman" w:hAnsi="Arial" w:cs="Arial"/>
          <w:sz w:val="24"/>
          <w:szCs w:val="24"/>
        </w:rPr>
      </w:pPr>
    </w:p>
    <w:p w14:paraId="57757D57" w14:textId="77777777"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 xml:space="preserve">7. Lopšelio-darželio darbuotojų pareigybių lygiai: </w:t>
      </w:r>
    </w:p>
    <w:p w14:paraId="7EC7C7DB" w14:textId="0C88F57B"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7.1. A2 lygio – direktoriaus, pavaduotojo ugdymui, pavaduotojo ūkio reikalams, administratori</w:t>
      </w:r>
      <w:r w:rsidR="00E25FA8">
        <w:rPr>
          <w:rFonts w:ascii="Arial" w:eastAsia="Times New Roman" w:hAnsi="Arial" w:cs="Arial"/>
          <w:sz w:val="24"/>
          <w:szCs w:val="24"/>
        </w:rPr>
        <w:t>a</w:t>
      </w:r>
      <w:r w:rsidRPr="00E5635D">
        <w:rPr>
          <w:rFonts w:ascii="Arial" w:eastAsia="Times New Roman" w:hAnsi="Arial" w:cs="Arial"/>
          <w:sz w:val="24"/>
          <w:szCs w:val="24"/>
        </w:rPr>
        <w:t>us, mokytojų, švie</w:t>
      </w:r>
      <w:r w:rsidR="00E25FA8">
        <w:rPr>
          <w:rFonts w:ascii="Arial" w:eastAsia="Times New Roman" w:hAnsi="Arial" w:cs="Arial"/>
          <w:sz w:val="24"/>
          <w:szCs w:val="24"/>
        </w:rPr>
        <w:t>timo pagalbos specialistų, kurio</w:t>
      </w:r>
      <w:r w:rsidRPr="00E5635D">
        <w:rPr>
          <w:rFonts w:ascii="Arial" w:eastAsia="Times New Roman" w:hAnsi="Arial" w:cs="Arial"/>
          <w:sz w:val="24"/>
          <w:szCs w:val="24"/>
        </w:rPr>
        <w:t xml:space="preserve">ms būtinas ne žemesnis kaip aukštasis universitetinis išsilavinimas su bakalauro kvalifikaciniu laipsniu ar jam prilygintu išsilavinimu arba aukštasis koleginis išsilavinimas su profesinio bakalauro kvalifikaciniu ar jam prilygintu išsilavinimu; </w:t>
      </w:r>
    </w:p>
    <w:p w14:paraId="08607D90" w14:textId="77777777"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 xml:space="preserve">7.2. B lygio – sekretoriaus, kuriam būtinas ne žemesnis kaip aukštesnysis išsilavinimas, įgytas iki 2009 metų, ar specialusis vidurinis, įgytas iki 1995 metų; </w:t>
      </w:r>
    </w:p>
    <w:p w14:paraId="6E6204AE" w14:textId="77777777"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7.3. C lygio – mokytojo padėjėjo, mokinio padėjėjo, vyriausiojo virėjo, virėjo, maisto</w:t>
      </w:r>
      <w:r>
        <w:rPr>
          <w:rFonts w:ascii="Arial" w:eastAsia="Times New Roman" w:hAnsi="Arial" w:cs="Arial"/>
          <w:sz w:val="24"/>
          <w:szCs w:val="24"/>
        </w:rPr>
        <w:t xml:space="preserve"> </w:t>
      </w:r>
      <w:r w:rsidRPr="00E5635D">
        <w:rPr>
          <w:rFonts w:ascii="Arial" w:eastAsia="Times New Roman" w:hAnsi="Arial" w:cs="Arial"/>
          <w:sz w:val="24"/>
          <w:szCs w:val="24"/>
        </w:rPr>
        <w:t xml:space="preserve">sandėlininko, </w:t>
      </w:r>
      <w:r>
        <w:rPr>
          <w:rFonts w:ascii="Arial" w:eastAsia="Times New Roman" w:hAnsi="Arial" w:cs="Arial"/>
          <w:sz w:val="24"/>
          <w:szCs w:val="24"/>
        </w:rPr>
        <w:t>skalbinių prižiūrėtojo</w:t>
      </w:r>
      <w:r w:rsidRPr="00E5635D">
        <w:rPr>
          <w:rFonts w:ascii="Arial" w:eastAsia="Times New Roman" w:hAnsi="Arial" w:cs="Arial"/>
          <w:sz w:val="24"/>
          <w:szCs w:val="24"/>
        </w:rPr>
        <w:t xml:space="preserve">, kurioms būtinas ne žemesnis kaip vidurinis išsilavinimas ir / ar įgyta profesinė kvalifikacija; </w:t>
      </w:r>
    </w:p>
    <w:p w14:paraId="79EA50EA" w14:textId="3AC6E150"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7.4. D lygio –</w:t>
      </w:r>
      <w:r>
        <w:rPr>
          <w:rFonts w:ascii="Arial" w:eastAsia="Times New Roman" w:hAnsi="Arial" w:cs="Arial"/>
          <w:sz w:val="24"/>
          <w:szCs w:val="24"/>
        </w:rPr>
        <w:t xml:space="preserve"> </w:t>
      </w:r>
      <w:r w:rsidRPr="00E5635D">
        <w:rPr>
          <w:rFonts w:ascii="Arial" w:eastAsia="Times New Roman" w:hAnsi="Arial" w:cs="Arial"/>
          <w:sz w:val="24"/>
          <w:szCs w:val="24"/>
        </w:rPr>
        <w:t>pagalbinis darbininkas einamajam remontui, kiemsargis, skalbėjas, pagalbinis darbininkas virtuvėje, tarnybinių patalpų valytojas, kurioms netaikomi išsilavinimo ar profesinės kvalifikacijos reikalavimai.</w:t>
      </w:r>
    </w:p>
    <w:p w14:paraId="0B56482F"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04130291" w14:textId="77777777" w:rsidR="00E25FA8" w:rsidRDefault="003E78FC" w:rsidP="003E78FC">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3E78FC">
        <w:rPr>
          <w:rFonts w:ascii="Arial" w:eastAsia="Times New Roman" w:hAnsi="Arial" w:cs="Arial"/>
          <w:b/>
          <w:bCs/>
          <w:sz w:val="24"/>
          <w:szCs w:val="24"/>
        </w:rPr>
        <w:t xml:space="preserve">III SKYRIUS </w:t>
      </w:r>
    </w:p>
    <w:p w14:paraId="51059401" w14:textId="66A932E9" w:rsidR="003E78FC" w:rsidRPr="003E78FC" w:rsidRDefault="003E78FC" w:rsidP="003E78FC">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3E78FC">
        <w:rPr>
          <w:rFonts w:ascii="Arial" w:eastAsia="Times New Roman" w:hAnsi="Arial" w:cs="Arial"/>
          <w:b/>
          <w:bCs/>
          <w:sz w:val="24"/>
          <w:szCs w:val="24"/>
        </w:rPr>
        <w:t>DARBO UŽMOKESČIO MOKĖJIMAS, TERMINAI IR TVARKA</w:t>
      </w:r>
    </w:p>
    <w:p w14:paraId="055E85F6"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43E56569" w14:textId="52703779"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8. Lopšelio-darželio darbuotojų (išskyrus Lopšelio-darželio direktorių) darbo užmokestį, priklausomai nuo atitinkamų reikalavimų (išsilavinimo, stažo, kvalifikacinės kategorijos), taikomų atitinkamos pareigybės darbo apmokėjimui sudaro: </w:t>
      </w:r>
    </w:p>
    <w:p w14:paraId="50D2A48C"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8.1. pareiginė alga; </w:t>
      </w:r>
    </w:p>
    <w:p w14:paraId="1D9B56E2"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8.2. piniginė išmoka; </w:t>
      </w:r>
    </w:p>
    <w:p w14:paraId="00304751"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8.3. mokėjimas už darbą poilsio ir švenčių dienomis, nakties ir viršvalandinį darbą, darbą, kai yra nukrypimų nuo normalių darbo sąlygų; </w:t>
      </w:r>
    </w:p>
    <w:p w14:paraId="2CE68953" w14:textId="7CBCFA1A"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2D2563">
        <w:rPr>
          <w:rFonts w:ascii="Arial" w:eastAsia="Times New Roman" w:hAnsi="Arial" w:cs="Arial"/>
          <w:sz w:val="24"/>
          <w:szCs w:val="24"/>
        </w:rPr>
        <w:t>8.4. priemokos.</w:t>
      </w:r>
      <w:r w:rsidRPr="003E78FC">
        <w:rPr>
          <w:rFonts w:ascii="Arial" w:eastAsia="Times New Roman" w:hAnsi="Arial" w:cs="Arial"/>
          <w:sz w:val="24"/>
          <w:szCs w:val="24"/>
        </w:rPr>
        <w:t xml:space="preserve"> </w:t>
      </w:r>
    </w:p>
    <w:p w14:paraId="71458F08"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9. Darbo užmokestis darbuotojams apskaičiuojamas ir mokamas teisės aktų nustatyta tvarka. </w:t>
      </w:r>
    </w:p>
    <w:p w14:paraId="68784156"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10. Pareiginė alga Lopšelio-darželio darbuotojams nustatoma pareiginės algos koeficientą dauginant iš pareiginės algos bazinio dydžio (toliau – BD). </w:t>
      </w:r>
    </w:p>
    <w:p w14:paraId="346ACEAF" w14:textId="3CDA7FE2"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11. Darbo užmokestis darbuotojui mokamas </w:t>
      </w:r>
      <w:r w:rsidR="00271681">
        <w:rPr>
          <w:rFonts w:ascii="Arial" w:eastAsia="Times New Roman" w:hAnsi="Arial" w:cs="Arial"/>
          <w:sz w:val="24"/>
          <w:szCs w:val="24"/>
        </w:rPr>
        <w:t>vieną kartą</w:t>
      </w:r>
      <w:r w:rsidRPr="003E78FC">
        <w:rPr>
          <w:rFonts w:ascii="Arial" w:eastAsia="Times New Roman" w:hAnsi="Arial" w:cs="Arial"/>
          <w:sz w:val="24"/>
          <w:szCs w:val="24"/>
        </w:rPr>
        <w:t xml:space="preserve"> per mėnesį, o </w:t>
      </w:r>
      <w:r w:rsidR="00271681">
        <w:rPr>
          <w:rFonts w:ascii="Arial" w:eastAsia="Times New Roman" w:hAnsi="Arial" w:cs="Arial"/>
          <w:sz w:val="24"/>
          <w:szCs w:val="24"/>
        </w:rPr>
        <w:t>darbuotojui</w:t>
      </w:r>
      <w:r w:rsidRPr="003E78FC">
        <w:rPr>
          <w:rFonts w:ascii="Arial" w:eastAsia="Times New Roman" w:hAnsi="Arial" w:cs="Arial"/>
          <w:sz w:val="24"/>
          <w:szCs w:val="24"/>
        </w:rPr>
        <w:t xml:space="preserve"> </w:t>
      </w:r>
      <w:r w:rsidR="00271681">
        <w:rPr>
          <w:rFonts w:ascii="Arial" w:eastAsia="Times New Roman" w:hAnsi="Arial" w:cs="Arial"/>
          <w:sz w:val="24"/>
          <w:szCs w:val="24"/>
        </w:rPr>
        <w:t>prašant</w:t>
      </w:r>
      <w:r w:rsidRPr="003E78FC">
        <w:rPr>
          <w:rFonts w:ascii="Arial" w:eastAsia="Times New Roman" w:hAnsi="Arial" w:cs="Arial"/>
          <w:sz w:val="24"/>
          <w:szCs w:val="24"/>
        </w:rPr>
        <w:t xml:space="preserve">, – </w:t>
      </w:r>
      <w:r w:rsidR="00271681">
        <w:rPr>
          <w:rFonts w:ascii="Arial" w:eastAsia="Times New Roman" w:hAnsi="Arial" w:cs="Arial"/>
          <w:sz w:val="24"/>
          <w:szCs w:val="24"/>
        </w:rPr>
        <w:t>du kartus</w:t>
      </w:r>
      <w:r w:rsidRPr="003E78FC">
        <w:rPr>
          <w:rFonts w:ascii="Arial" w:eastAsia="Times New Roman" w:hAnsi="Arial" w:cs="Arial"/>
          <w:sz w:val="24"/>
          <w:szCs w:val="24"/>
        </w:rPr>
        <w:t xml:space="preserve"> per mėnesį. </w:t>
      </w:r>
    </w:p>
    <w:p w14:paraId="03D582E7"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12. Už darbą per kalendorinį mėnesį atsiskaitoma ne vėliau negu per dešimt darbo dienų nuo jo pabaigos, jeigu darbo teisės normos ar darbo sutartis nenustato kitaip. </w:t>
      </w:r>
    </w:p>
    <w:p w14:paraId="0DDFDF40"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13. Darbo užmokestis mokamas pervedant į darbuotojo nurodytą asmeninę sąskaitą </w:t>
      </w:r>
      <w:r w:rsidRPr="003E78FC">
        <w:rPr>
          <w:rFonts w:ascii="Arial" w:eastAsia="Times New Roman" w:hAnsi="Arial" w:cs="Arial"/>
          <w:sz w:val="24"/>
          <w:szCs w:val="24"/>
        </w:rPr>
        <w:lastRenderedPageBreak/>
        <w:t xml:space="preserve">banke. </w:t>
      </w:r>
    </w:p>
    <w:p w14:paraId="1E23C42E"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14. Darbuotojui prašant, jo atlyginimo dalis, priemokos, išmokos ar premijos gali būti pervedamos į trečios pakopos pensijų fondus. </w:t>
      </w:r>
    </w:p>
    <w:p w14:paraId="67C450D9" w14:textId="7D44779A" w:rsidR="003E78FC" w:rsidRDefault="003E78FC" w:rsidP="007034F0">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15. Darbo sutarčiai pasibaigus, visos darbuotojo su darbo santykiais susijusios išmokos išmokamos</w:t>
      </w:r>
      <w:r w:rsidR="00271681">
        <w:rPr>
          <w:rFonts w:ascii="Arial" w:eastAsia="Times New Roman" w:hAnsi="Arial" w:cs="Arial"/>
          <w:sz w:val="24"/>
          <w:szCs w:val="24"/>
        </w:rPr>
        <w:t xml:space="preserve"> paskutinę darbo dieną</w:t>
      </w:r>
      <w:r w:rsidRPr="003E78FC">
        <w:rPr>
          <w:rFonts w:ascii="Arial" w:eastAsia="Times New Roman" w:hAnsi="Arial" w:cs="Arial"/>
          <w:sz w:val="24"/>
          <w:szCs w:val="24"/>
        </w:rPr>
        <w:t xml:space="preserve">, kai nutraukiama darbo sutartis su darbuotoju. </w:t>
      </w:r>
    </w:p>
    <w:p w14:paraId="6FFDD3F7"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16. Ne rečiau kaip kartą per mėnesį elektroniniu būdu darbuotojui pateikiama informacija apie jam apskaičiuotas, išmokėtas ir išskaičiuotas sumas ir apie darbo laiko trukmę.</w:t>
      </w:r>
    </w:p>
    <w:p w14:paraId="3ECCA25A"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17. Darbuotojui raštiškai prašant, darbdavys išduoda darbuotojui pažymą apie darbo užmokestį Lopšelyje-darželyje. Pažymoje nurodoma darbuotojo darbo pareigos, užmokesčio dydis, sumokėtų mokesčių bei valstybinio socialinio draudimo įmokų dydis. </w:t>
      </w:r>
    </w:p>
    <w:p w14:paraId="3D9A9B5E"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18. Darbo sutartyje nurodyto koeficiento keitimas: </w:t>
      </w:r>
    </w:p>
    <w:p w14:paraId="08BCEB3D"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18.1. kai keičiasi profesinis stažas; </w:t>
      </w:r>
    </w:p>
    <w:p w14:paraId="034B7746"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18.2. kai darbuotojo veikla vertinama; </w:t>
      </w:r>
    </w:p>
    <w:p w14:paraId="74D64D50"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18.3. kai keičiasi pareigybės vertinimo kriterijai;</w:t>
      </w:r>
    </w:p>
    <w:p w14:paraId="31AD7DCB" w14:textId="5C60E016"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18.4. kai keičiasi pareigybei priskirtos funkcijos.</w:t>
      </w:r>
    </w:p>
    <w:p w14:paraId="031A8C81"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4AEC57A4" w14:textId="77777777" w:rsidR="009B5B2B" w:rsidRDefault="003E78FC" w:rsidP="003E78FC">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3E78FC">
        <w:rPr>
          <w:rFonts w:ascii="Arial" w:eastAsia="Times New Roman" w:hAnsi="Arial" w:cs="Arial"/>
          <w:b/>
          <w:bCs/>
          <w:sz w:val="24"/>
          <w:szCs w:val="24"/>
        </w:rPr>
        <w:t>IV SKYRIUS</w:t>
      </w:r>
    </w:p>
    <w:p w14:paraId="23329E8C" w14:textId="55697CFA" w:rsidR="003E78FC" w:rsidRDefault="003E78FC" w:rsidP="003E78FC">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3E78FC">
        <w:rPr>
          <w:rFonts w:ascii="Arial" w:eastAsia="Times New Roman" w:hAnsi="Arial" w:cs="Arial"/>
          <w:b/>
          <w:bCs/>
          <w:sz w:val="24"/>
          <w:szCs w:val="24"/>
        </w:rPr>
        <w:t xml:space="preserve"> PEDAGOGINIŲ DARBUOTOJŲ PAREIGINĖS ALGOS KOEFICIENTO NUSTATYMO KRITERIJAI</w:t>
      </w:r>
    </w:p>
    <w:p w14:paraId="59A4F7E1"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758907DF"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19. Lopšelio-darželio pedagoginiai darbuotojai: direktorius, direktoriaus pavaduotojas ugdymui, mokytojas, dirbantis pagal ikimokyklinio ugdymo programą, mokytojas, dirbantis pagal priešmokyklinio ugdymo programą, meninio ugdymo mokytojas, dirbantis pagal ikimokyklinio ir (arba) priešmokyklinio ugdymo programą, logopedas, specialusis pedagogas, socialinis pedagogas. </w:t>
      </w:r>
    </w:p>
    <w:p w14:paraId="39A92CC4"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20. Pedagoginiams darbuotojams pareiginė alga nustatoma vadovaujantis DAĮ 2 priedu, atsižvelgiant į pedagoginio darbo stažą ir / ar kvalifikacinę kategoriją bei veiklos sudėtingumą. </w:t>
      </w:r>
    </w:p>
    <w:p w14:paraId="453C6AF7" w14:textId="7ABE8523"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21. Pedagoginių darbuotojų darbo laikas per savaitę nustatomas vadovaujanti</w:t>
      </w:r>
      <w:r w:rsidR="000F5035">
        <w:rPr>
          <w:rFonts w:ascii="Arial" w:eastAsia="Times New Roman" w:hAnsi="Arial" w:cs="Arial"/>
          <w:sz w:val="24"/>
          <w:szCs w:val="24"/>
        </w:rPr>
        <w:t>s</w:t>
      </w:r>
      <w:r w:rsidRPr="003E78FC">
        <w:rPr>
          <w:rFonts w:ascii="Arial" w:eastAsia="Times New Roman" w:hAnsi="Arial" w:cs="Arial"/>
          <w:sz w:val="24"/>
          <w:szCs w:val="24"/>
        </w:rPr>
        <w:t xml:space="preserve"> DAĮ.</w:t>
      </w:r>
    </w:p>
    <w:p w14:paraId="17634493"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22. Lopšelio-darželio direktorius, nustatydamas pareiginės algos koeficientą darbuotojams, vadovaujasi DAĮ bei atsižvelgia į Lopšeliui-darželiui skirtas lėšas. </w:t>
      </w:r>
    </w:p>
    <w:p w14:paraId="5C2779B1"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977347">
        <w:rPr>
          <w:rFonts w:ascii="Arial" w:eastAsia="Times New Roman" w:hAnsi="Arial" w:cs="Arial"/>
          <w:b/>
          <w:bCs/>
          <w:sz w:val="24"/>
          <w:szCs w:val="24"/>
        </w:rPr>
        <w:t>23. Lopšelio-darželio direktoriaus</w:t>
      </w:r>
      <w:r w:rsidRPr="003E78FC">
        <w:rPr>
          <w:rFonts w:ascii="Arial" w:eastAsia="Times New Roman" w:hAnsi="Arial" w:cs="Arial"/>
          <w:sz w:val="24"/>
          <w:szCs w:val="24"/>
        </w:rPr>
        <w:t xml:space="preserve"> pareiginės algos koeficientą, atsižvelgiant į pareigybės lygį, mokinių skaičių einamųjų metų rugsėjo 1 dienai, pedagoginio darbo stažą nustato savininko teises ir pareigas įgyvendinanti institucija vadovaujantis DAĮ 2 priedu. </w:t>
      </w:r>
    </w:p>
    <w:p w14:paraId="43BA6F3C"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977347">
        <w:rPr>
          <w:rFonts w:ascii="Arial" w:eastAsia="Times New Roman" w:hAnsi="Arial" w:cs="Arial"/>
          <w:b/>
          <w:bCs/>
          <w:sz w:val="24"/>
          <w:szCs w:val="24"/>
        </w:rPr>
        <w:t xml:space="preserve">24. Direktoriaus pavaduotojo ugdymui </w:t>
      </w:r>
      <w:r w:rsidRPr="003E78FC">
        <w:rPr>
          <w:rFonts w:ascii="Arial" w:eastAsia="Times New Roman" w:hAnsi="Arial" w:cs="Arial"/>
          <w:sz w:val="24"/>
          <w:szCs w:val="24"/>
        </w:rPr>
        <w:t xml:space="preserve">pareiginės algos nustatymas. </w:t>
      </w:r>
    </w:p>
    <w:p w14:paraId="1C751FE0" w14:textId="77777777" w:rsidR="00977347"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24.1. Po 2025 metais įvykusio kasmetinio veiklos vertinimo už 2024 metus direktoriaus pavaduotojo pareiginę algą sudaro: </w:t>
      </w:r>
    </w:p>
    <w:p w14:paraId="23FDDC42" w14:textId="77777777" w:rsidR="00977347" w:rsidRDefault="00977347"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24.1.1. pareiginės algos koeficientas, nustatytas DAĮ 2 priede; </w:t>
      </w:r>
    </w:p>
    <w:p w14:paraId="09309201" w14:textId="77777777" w:rsidR="00977347" w:rsidRDefault="00977347"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24.1.2. pareiginės algos koeficiento, padidinimas dėl veiklos sudėtingumo pagal Sistemoje numatytus 24.2 punktus; </w:t>
      </w:r>
    </w:p>
    <w:p w14:paraId="22AAE5DF" w14:textId="77777777" w:rsidR="00977347" w:rsidRDefault="00977347"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24.1.3. pareiginės algos kintamoji dalis, nustatyta po 2024 metais įvykusio kasmetinio veiklos vertinimo už 2023 metus, įskaičiuota į pareiginę algą; </w:t>
      </w:r>
    </w:p>
    <w:p w14:paraId="0DBE8CEC" w14:textId="07E51124" w:rsidR="00977347" w:rsidRDefault="00977347"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24.1.4. po 2025 metais įvykusio kasmetinio veiklos vertinimo už 2024 metus nustatytas </w:t>
      </w:r>
      <w:r w:rsidR="003E78FC" w:rsidRPr="003E78FC">
        <w:rPr>
          <w:rFonts w:ascii="Arial" w:eastAsia="Times New Roman" w:hAnsi="Arial" w:cs="Arial"/>
          <w:sz w:val="24"/>
          <w:szCs w:val="24"/>
        </w:rPr>
        <w:lastRenderedPageBreak/>
        <w:t xml:space="preserve">pareiginės algos koeficiento padidinimas, jei veikla įvertinama kaip viršijanti lūkesčius ir buvo pasirinkta ši skatinimo priemonė (gali būti pridedama ne mažiau kaip 0,06 </w:t>
      </w:r>
      <w:r w:rsidR="001D4B62">
        <w:rPr>
          <w:rFonts w:ascii="Arial" w:eastAsia="Times New Roman" w:hAnsi="Arial" w:cs="Arial"/>
          <w:sz w:val="24"/>
          <w:szCs w:val="24"/>
        </w:rPr>
        <w:t>didesnis pareiginės algos koeficientas</w:t>
      </w:r>
      <w:r w:rsidR="003E78FC" w:rsidRPr="003E78FC">
        <w:rPr>
          <w:rFonts w:ascii="Arial" w:eastAsia="Times New Roman" w:hAnsi="Arial" w:cs="Arial"/>
          <w:sz w:val="24"/>
          <w:szCs w:val="24"/>
        </w:rPr>
        <w:t xml:space="preserve">). </w:t>
      </w:r>
    </w:p>
    <w:p w14:paraId="3FD182AF" w14:textId="449AEB3D"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9B5B2B">
        <w:rPr>
          <w:rFonts w:ascii="Arial" w:eastAsia="Times New Roman" w:hAnsi="Arial" w:cs="Arial"/>
          <w:sz w:val="24"/>
          <w:szCs w:val="24"/>
        </w:rPr>
        <w:t>24.2. D</w:t>
      </w:r>
      <w:r w:rsidR="003E78FC" w:rsidRPr="003E78FC">
        <w:rPr>
          <w:rFonts w:ascii="Arial" w:eastAsia="Times New Roman" w:hAnsi="Arial" w:cs="Arial"/>
          <w:sz w:val="24"/>
          <w:szCs w:val="24"/>
        </w:rPr>
        <w:t>irektoriaus pavaduoto</w:t>
      </w:r>
      <w:r w:rsidR="000F5035">
        <w:rPr>
          <w:rFonts w:ascii="Arial" w:eastAsia="Times New Roman" w:hAnsi="Arial" w:cs="Arial"/>
          <w:sz w:val="24"/>
          <w:szCs w:val="24"/>
        </w:rPr>
        <w:t>jui</w:t>
      </w:r>
      <w:r w:rsidR="003E78FC" w:rsidRPr="003E78FC">
        <w:rPr>
          <w:rFonts w:ascii="Arial" w:eastAsia="Times New Roman" w:hAnsi="Arial" w:cs="Arial"/>
          <w:sz w:val="24"/>
          <w:szCs w:val="24"/>
        </w:rPr>
        <w:t xml:space="preserve"> ugdymui pareiginės algos koeficientas dėl veiklos sudėtingumo </w:t>
      </w:r>
      <w:r w:rsidR="00271681">
        <w:rPr>
          <w:rFonts w:ascii="Arial" w:eastAsia="Times New Roman" w:hAnsi="Arial" w:cs="Arial"/>
          <w:sz w:val="24"/>
          <w:szCs w:val="24"/>
        </w:rPr>
        <w:t xml:space="preserve">už ugdymo organizavimą </w:t>
      </w:r>
      <w:r w:rsidR="003E78FC" w:rsidRPr="003E78FC">
        <w:rPr>
          <w:rFonts w:ascii="Arial" w:eastAsia="Times New Roman" w:hAnsi="Arial" w:cs="Arial"/>
          <w:sz w:val="24"/>
          <w:szCs w:val="24"/>
        </w:rPr>
        <w:t xml:space="preserve">didinamas: </w:t>
      </w:r>
    </w:p>
    <w:p w14:paraId="6E3A7D34" w14:textId="07ACD7B2"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24.2.1. dėl įgimtų ar įgytų sutrikimų turinčių didelių ar labai didelių specialiųjų ugdymosi poreikių jeigu įstaigoje ugdomi 10 ir daugiau vaikų su dideliais ir labai dideliais SUP – </w:t>
      </w:r>
      <w:r>
        <w:rPr>
          <w:rFonts w:ascii="Arial" w:eastAsia="Times New Roman" w:hAnsi="Arial" w:cs="Arial"/>
          <w:sz w:val="24"/>
          <w:szCs w:val="24"/>
        </w:rPr>
        <w:t>10</w:t>
      </w:r>
      <w:r w:rsidR="003E78FC" w:rsidRPr="003E78FC">
        <w:rPr>
          <w:rFonts w:ascii="Arial" w:eastAsia="Times New Roman" w:hAnsi="Arial" w:cs="Arial"/>
          <w:sz w:val="24"/>
          <w:szCs w:val="24"/>
        </w:rPr>
        <w:t xml:space="preserve"> procent</w:t>
      </w:r>
      <w:r>
        <w:rPr>
          <w:rFonts w:ascii="Arial" w:eastAsia="Times New Roman" w:hAnsi="Arial" w:cs="Arial"/>
          <w:sz w:val="24"/>
          <w:szCs w:val="24"/>
        </w:rPr>
        <w:t>ų</w:t>
      </w:r>
      <w:r w:rsidR="00A232DA">
        <w:rPr>
          <w:rFonts w:ascii="Arial" w:eastAsia="Times New Roman" w:hAnsi="Arial" w:cs="Arial"/>
          <w:sz w:val="24"/>
          <w:szCs w:val="24"/>
        </w:rPr>
        <w:t>;</w:t>
      </w:r>
      <w:r w:rsidR="003E78FC" w:rsidRPr="003E78FC">
        <w:rPr>
          <w:rFonts w:ascii="Arial" w:eastAsia="Times New Roman" w:hAnsi="Arial" w:cs="Arial"/>
          <w:sz w:val="24"/>
          <w:szCs w:val="24"/>
        </w:rPr>
        <w:t xml:space="preserve"> </w:t>
      </w:r>
    </w:p>
    <w:p w14:paraId="28E66D65" w14:textId="77777777"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24.2.2. 5 procentais jeigu Lopšelyje-darželyje ugdoma daugiau kaip 10 užsieniečių ar Lietuvos Respublikos piliečių, atvykusių gyventi į Lietuvos Respubliką, nemokančių valstybinės kalbos, dvejus metus nuo mokinio mokymosi pradžios Lietuvos Respublikoje; </w:t>
      </w:r>
    </w:p>
    <w:p w14:paraId="5D2570F8" w14:textId="69C86C9B"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24.2.3. </w:t>
      </w:r>
      <w:r w:rsidR="009A5D17" w:rsidRPr="009A5D17">
        <w:rPr>
          <w:rFonts w:ascii="Arial" w:eastAsia="Times New Roman" w:hAnsi="Arial" w:cs="Arial"/>
          <w:sz w:val="24"/>
          <w:szCs w:val="24"/>
        </w:rPr>
        <w:t>pareiginės algos koeficientas dėl veiklos sudėtingumo gali būti didinam</w:t>
      </w:r>
      <w:r w:rsidR="009A5D17">
        <w:rPr>
          <w:rFonts w:ascii="Arial" w:eastAsia="Times New Roman" w:hAnsi="Arial" w:cs="Arial"/>
          <w:sz w:val="24"/>
          <w:szCs w:val="24"/>
        </w:rPr>
        <w:t>a</w:t>
      </w:r>
      <w:r w:rsidR="009A5D17" w:rsidRPr="009A5D17">
        <w:rPr>
          <w:rFonts w:ascii="Arial" w:eastAsia="Times New Roman" w:hAnsi="Arial" w:cs="Arial"/>
          <w:sz w:val="24"/>
          <w:szCs w:val="24"/>
        </w:rPr>
        <w:t>s iki 10 procentų dėl naujų ugdymo programų kūrimo</w:t>
      </w:r>
      <w:r w:rsidR="009B5B2B">
        <w:rPr>
          <w:rFonts w:ascii="Arial" w:eastAsia="Times New Roman" w:hAnsi="Arial" w:cs="Arial"/>
          <w:sz w:val="24"/>
          <w:szCs w:val="24"/>
        </w:rPr>
        <w:t xml:space="preserve"> </w:t>
      </w:r>
      <w:r w:rsidR="009A5D17" w:rsidRPr="009A5D17">
        <w:rPr>
          <w:rFonts w:ascii="Arial" w:eastAsia="Times New Roman" w:hAnsi="Arial" w:cs="Arial"/>
          <w:sz w:val="24"/>
          <w:szCs w:val="24"/>
        </w:rPr>
        <w:t>/</w:t>
      </w:r>
      <w:r w:rsidR="009B5B2B">
        <w:rPr>
          <w:rFonts w:ascii="Arial" w:eastAsia="Times New Roman" w:hAnsi="Arial" w:cs="Arial"/>
          <w:sz w:val="24"/>
          <w:szCs w:val="24"/>
        </w:rPr>
        <w:t xml:space="preserve"> </w:t>
      </w:r>
      <w:r w:rsidR="009A5D17" w:rsidRPr="009A5D17">
        <w:rPr>
          <w:rFonts w:ascii="Arial" w:eastAsia="Times New Roman" w:hAnsi="Arial" w:cs="Arial"/>
          <w:sz w:val="24"/>
          <w:szCs w:val="24"/>
        </w:rPr>
        <w:t>atnaujinimo ir įgyvendinimo, įtraukiojo ugdymo užtikrinimo, projektų vykdymo ir kitais nenumatytais atvejais.</w:t>
      </w:r>
    </w:p>
    <w:p w14:paraId="35081777" w14:textId="42CBF9E5"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A232DA">
        <w:rPr>
          <w:rFonts w:ascii="Arial" w:eastAsia="Times New Roman" w:hAnsi="Arial" w:cs="Arial"/>
          <w:sz w:val="24"/>
          <w:szCs w:val="24"/>
        </w:rPr>
        <w:t>24.3. J</w:t>
      </w:r>
      <w:r w:rsidR="003E78FC" w:rsidRPr="003E78FC">
        <w:rPr>
          <w:rFonts w:ascii="Arial" w:eastAsia="Times New Roman" w:hAnsi="Arial" w:cs="Arial"/>
          <w:sz w:val="24"/>
          <w:szCs w:val="24"/>
        </w:rPr>
        <w:t>eigu direktoriaus pavaduotojo ugdymui veikla atitinka du ir daugiau 24.2. punkte nustatytų kriterijų, jo pareiginės algos koeficientas didinama</w:t>
      </w:r>
      <w:r w:rsidR="00A232DA">
        <w:rPr>
          <w:rFonts w:ascii="Arial" w:eastAsia="Times New Roman" w:hAnsi="Arial" w:cs="Arial"/>
          <w:sz w:val="24"/>
          <w:szCs w:val="24"/>
        </w:rPr>
        <w:t>s ne daugiau kaip 25 procentais.</w:t>
      </w:r>
    </w:p>
    <w:p w14:paraId="3C842A1F" w14:textId="32C294A4"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24.4. </w:t>
      </w:r>
      <w:r w:rsidR="00A232DA">
        <w:rPr>
          <w:rFonts w:ascii="Arial" w:eastAsia="Times New Roman" w:hAnsi="Arial" w:cs="Arial"/>
          <w:sz w:val="24"/>
          <w:szCs w:val="24"/>
        </w:rPr>
        <w:t>P</w:t>
      </w:r>
      <w:r w:rsidR="003E78FC" w:rsidRPr="003E78FC">
        <w:rPr>
          <w:rFonts w:ascii="Arial" w:eastAsia="Times New Roman" w:hAnsi="Arial" w:cs="Arial"/>
          <w:sz w:val="24"/>
          <w:szCs w:val="24"/>
        </w:rPr>
        <w:t>avaduotojų ugdymui pareiginės algos koeficientas nustatomas iš naujo pasikeitus mokinių skaičiui, pedagoginio dar</w:t>
      </w:r>
      <w:r w:rsidR="00A232DA">
        <w:rPr>
          <w:rFonts w:ascii="Arial" w:eastAsia="Times New Roman" w:hAnsi="Arial" w:cs="Arial"/>
          <w:sz w:val="24"/>
          <w:szCs w:val="24"/>
        </w:rPr>
        <w:t>bo stažui, veiklos sudėtingumui.</w:t>
      </w:r>
      <w:r w:rsidR="003E78FC" w:rsidRPr="003E78FC">
        <w:rPr>
          <w:rFonts w:ascii="Arial" w:eastAsia="Times New Roman" w:hAnsi="Arial" w:cs="Arial"/>
          <w:sz w:val="24"/>
          <w:szCs w:val="24"/>
        </w:rPr>
        <w:t xml:space="preserve"> </w:t>
      </w:r>
    </w:p>
    <w:p w14:paraId="664E5CF0" w14:textId="77777777" w:rsidR="002E110B"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977347">
        <w:rPr>
          <w:rFonts w:ascii="Arial" w:eastAsia="Times New Roman" w:hAnsi="Arial" w:cs="Arial"/>
          <w:b/>
          <w:bCs/>
          <w:sz w:val="24"/>
          <w:szCs w:val="24"/>
        </w:rPr>
        <w:t>25. Mokytojams, dirbantiems pagal ikimokyklinio ir (arba) priešmokyklinio</w:t>
      </w:r>
      <w:r w:rsidRPr="00977347">
        <w:rPr>
          <w:rFonts w:ascii="Arial" w:eastAsia="Times New Roman" w:hAnsi="Arial" w:cs="Arial"/>
          <w:sz w:val="24"/>
          <w:szCs w:val="24"/>
        </w:rPr>
        <w:t xml:space="preserve"> ugdymo programą, pareiginės algos koeficientai dėl veiklos sudėtingumo didinami:</w:t>
      </w:r>
    </w:p>
    <w:p w14:paraId="6A38A4BF" w14:textId="1AB2F483" w:rsidR="002E110B" w:rsidRDefault="002E110B"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25.1. </w:t>
      </w:r>
      <w:r w:rsidRPr="002E110B">
        <w:rPr>
          <w:rFonts w:ascii="Arial" w:eastAsia="Times New Roman" w:hAnsi="Arial" w:cs="Arial"/>
          <w:sz w:val="24"/>
          <w:szCs w:val="24"/>
        </w:rPr>
        <w:t>jei mokytojas moko dėl įgimtų ar įgytų sutrikimų turinčių specialiuosius ugdymosi poreikius mokinius:</w:t>
      </w:r>
    </w:p>
    <w:p w14:paraId="5E5B0640" w14:textId="77777777" w:rsidR="002D2563" w:rsidRPr="002E110B" w:rsidRDefault="002D2563"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2693"/>
        <w:gridCol w:w="2552"/>
      </w:tblGrid>
      <w:tr w:rsidR="002E110B" w:rsidRPr="002E110B" w14:paraId="3E482E61" w14:textId="77777777" w:rsidTr="00933347">
        <w:tc>
          <w:tcPr>
            <w:tcW w:w="4678" w:type="dxa"/>
          </w:tcPr>
          <w:p w14:paraId="4B994798"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Mokytojas moko:</w:t>
            </w:r>
          </w:p>
        </w:tc>
        <w:tc>
          <w:tcPr>
            <w:tcW w:w="2693" w:type="dxa"/>
          </w:tcPr>
          <w:p w14:paraId="525C6098" w14:textId="77777777" w:rsidR="002E110B" w:rsidRPr="002E110B" w:rsidRDefault="002E110B" w:rsidP="00A232DA">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2E110B">
              <w:rPr>
                <w:rFonts w:ascii="Arial" w:eastAsia="Times New Roman" w:hAnsi="Arial" w:cs="Arial"/>
                <w:sz w:val="24"/>
                <w:szCs w:val="24"/>
              </w:rPr>
              <w:t>Mokinių skaičius grupėje, keliose grupėse</w:t>
            </w:r>
          </w:p>
        </w:tc>
        <w:tc>
          <w:tcPr>
            <w:tcW w:w="2552" w:type="dxa"/>
          </w:tcPr>
          <w:p w14:paraId="3CF280E9" w14:textId="77777777" w:rsidR="002E110B" w:rsidRPr="002E110B" w:rsidRDefault="002E110B" w:rsidP="00A232DA">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2E110B">
              <w:rPr>
                <w:rFonts w:ascii="Arial" w:eastAsia="Times New Roman" w:hAnsi="Arial" w:cs="Arial"/>
                <w:sz w:val="24"/>
                <w:szCs w:val="24"/>
              </w:rPr>
              <w:t>Koeficiento dydis atsižvelgiant į užimamo etato dydį procentais</w:t>
            </w:r>
          </w:p>
        </w:tc>
      </w:tr>
      <w:tr w:rsidR="002E110B" w:rsidRPr="002E110B" w14:paraId="570FADD2" w14:textId="77777777" w:rsidTr="00933347">
        <w:trPr>
          <w:trHeight w:val="426"/>
        </w:trPr>
        <w:tc>
          <w:tcPr>
            <w:tcW w:w="4678" w:type="dxa"/>
            <w:vMerge w:val="restart"/>
          </w:tcPr>
          <w:p w14:paraId="722820D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mokinius, dėl įgimtų ar įgytų sutrikimų turinčius </w:t>
            </w:r>
            <w:r w:rsidRPr="002E110B">
              <w:rPr>
                <w:rFonts w:ascii="Arial" w:eastAsia="Times New Roman" w:hAnsi="Arial" w:cs="Arial"/>
                <w:b/>
                <w:i/>
                <w:sz w:val="24"/>
                <w:szCs w:val="24"/>
              </w:rPr>
              <w:t>vidutinius</w:t>
            </w:r>
            <w:r w:rsidRPr="002E110B">
              <w:rPr>
                <w:rFonts w:ascii="Arial" w:eastAsia="Times New Roman" w:hAnsi="Arial" w:cs="Arial"/>
                <w:sz w:val="24"/>
                <w:szCs w:val="24"/>
              </w:rPr>
              <w:t xml:space="preserve"> specialiuosius ugdymosi poreikius  pareiginės algos koeficientai didinami 5–10 procentų atsižvelgiant į mokinių skaičių</w:t>
            </w:r>
          </w:p>
        </w:tc>
        <w:tc>
          <w:tcPr>
            <w:tcW w:w="2693" w:type="dxa"/>
          </w:tcPr>
          <w:p w14:paraId="0881D87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2</w:t>
            </w:r>
          </w:p>
        </w:tc>
        <w:tc>
          <w:tcPr>
            <w:tcW w:w="2552" w:type="dxa"/>
          </w:tcPr>
          <w:p w14:paraId="785B065A"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w:t>
            </w:r>
          </w:p>
        </w:tc>
      </w:tr>
      <w:tr w:rsidR="002E110B" w:rsidRPr="002E110B" w14:paraId="6ABACE44" w14:textId="77777777" w:rsidTr="00933347">
        <w:trPr>
          <w:trHeight w:val="434"/>
        </w:trPr>
        <w:tc>
          <w:tcPr>
            <w:tcW w:w="4678" w:type="dxa"/>
            <w:vMerge/>
          </w:tcPr>
          <w:p w14:paraId="0F8C265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0EA76AF1"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3 </w:t>
            </w:r>
          </w:p>
        </w:tc>
        <w:tc>
          <w:tcPr>
            <w:tcW w:w="2552" w:type="dxa"/>
          </w:tcPr>
          <w:p w14:paraId="47BE4DC8"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5,5</w:t>
            </w:r>
          </w:p>
        </w:tc>
      </w:tr>
      <w:tr w:rsidR="002E110B" w:rsidRPr="002E110B" w14:paraId="7753AB08" w14:textId="77777777" w:rsidTr="00933347">
        <w:trPr>
          <w:trHeight w:val="434"/>
        </w:trPr>
        <w:tc>
          <w:tcPr>
            <w:tcW w:w="4678" w:type="dxa"/>
            <w:vMerge/>
          </w:tcPr>
          <w:p w14:paraId="1B87F40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49A9648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4</w:t>
            </w:r>
          </w:p>
        </w:tc>
        <w:tc>
          <w:tcPr>
            <w:tcW w:w="2552" w:type="dxa"/>
          </w:tcPr>
          <w:p w14:paraId="0283049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w:t>
            </w:r>
          </w:p>
        </w:tc>
      </w:tr>
      <w:tr w:rsidR="002E110B" w:rsidRPr="002E110B" w14:paraId="0D3D1A41" w14:textId="77777777" w:rsidTr="00933347">
        <w:trPr>
          <w:trHeight w:val="434"/>
        </w:trPr>
        <w:tc>
          <w:tcPr>
            <w:tcW w:w="4678" w:type="dxa"/>
            <w:vMerge/>
          </w:tcPr>
          <w:p w14:paraId="5FD5491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1462F45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w:t>
            </w:r>
          </w:p>
        </w:tc>
        <w:tc>
          <w:tcPr>
            <w:tcW w:w="2552" w:type="dxa"/>
          </w:tcPr>
          <w:p w14:paraId="3345864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6,5</w:t>
            </w:r>
          </w:p>
        </w:tc>
      </w:tr>
      <w:tr w:rsidR="002E110B" w:rsidRPr="002E110B" w14:paraId="7F52CE37" w14:textId="77777777" w:rsidTr="00933347">
        <w:trPr>
          <w:trHeight w:val="434"/>
        </w:trPr>
        <w:tc>
          <w:tcPr>
            <w:tcW w:w="4678" w:type="dxa"/>
            <w:vMerge/>
          </w:tcPr>
          <w:p w14:paraId="7C24D58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2C207270"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w:t>
            </w:r>
          </w:p>
        </w:tc>
        <w:tc>
          <w:tcPr>
            <w:tcW w:w="2552" w:type="dxa"/>
          </w:tcPr>
          <w:p w14:paraId="73D2F6C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w:t>
            </w:r>
          </w:p>
        </w:tc>
      </w:tr>
      <w:tr w:rsidR="002E110B" w:rsidRPr="002E110B" w14:paraId="4A225102" w14:textId="77777777" w:rsidTr="00933347">
        <w:trPr>
          <w:trHeight w:val="434"/>
        </w:trPr>
        <w:tc>
          <w:tcPr>
            <w:tcW w:w="4678" w:type="dxa"/>
            <w:vMerge/>
          </w:tcPr>
          <w:p w14:paraId="26BE1994"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65E81782"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w:t>
            </w:r>
          </w:p>
        </w:tc>
        <w:tc>
          <w:tcPr>
            <w:tcW w:w="2552" w:type="dxa"/>
          </w:tcPr>
          <w:p w14:paraId="13DAC0C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7,5</w:t>
            </w:r>
          </w:p>
        </w:tc>
      </w:tr>
      <w:tr w:rsidR="002E110B" w:rsidRPr="002E110B" w14:paraId="65BFB8E1" w14:textId="77777777" w:rsidTr="00933347">
        <w:trPr>
          <w:trHeight w:val="434"/>
        </w:trPr>
        <w:tc>
          <w:tcPr>
            <w:tcW w:w="4678" w:type="dxa"/>
            <w:vMerge/>
          </w:tcPr>
          <w:p w14:paraId="218A94D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5C7CD12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w:t>
            </w:r>
          </w:p>
        </w:tc>
        <w:tc>
          <w:tcPr>
            <w:tcW w:w="2552" w:type="dxa"/>
          </w:tcPr>
          <w:p w14:paraId="3B707ED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w:t>
            </w:r>
          </w:p>
        </w:tc>
      </w:tr>
      <w:tr w:rsidR="002E110B" w:rsidRPr="002E110B" w14:paraId="5B6282FE" w14:textId="77777777" w:rsidTr="00933347">
        <w:trPr>
          <w:trHeight w:val="434"/>
        </w:trPr>
        <w:tc>
          <w:tcPr>
            <w:tcW w:w="4678" w:type="dxa"/>
            <w:vMerge/>
          </w:tcPr>
          <w:p w14:paraId="07246C5A"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1B5D7FA8"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w:t>
            </w:r>
          </w:p>
        </w:tc>
        <w:tc>
          <w:tcPr>
            <w:tcW w:w="2552" w:type="dxa"/>
          </w:tcPr>
          <w:p w14:paraId="6CF7040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8,5</w:t>
            </w:r>
          </w:p>
        </w:tc>
      </w:tr>
      <w:tr w:rsidR="002E110B" w:rsidRPr="002E110B" w14:paraId="0711D0E8" w14:textId="77777777" w:rsidTr="00933347">
        <w:trPr>
          <w:trHeight w:val="434"/>
        </w:trPr>
        <w:tc>
          <w:tcPr>
            <w:tcW w:w="4678" w:type="dxa"/>
            <w:vMerge/>
          </w:tcPr>
          <w:p w14:paraId="6D482D40"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04FCEE6F"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10</w:t>
            </w:r>
          </w:p>
        </w:tc>
        <w:tc>
          <w:tcPr>
            <w:tcW w:w="2552" w:type="dxa"/>
          </w:tcPr>
          <w:p w14:paraId="7653C74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w:t>
            </w:r>
          </w:p>
        </w:tc>
      </w:tr>
      <w:tr w:rsidR="002E110B" w:rsidRPr="002E110B" w14:paraId="13911FE3" w14:textId="77777777" w:rsidTr="00933347">
        <w:trPr>
          <w:trHeight w:val="434"/>
        </w:trPr>
        <w:tc>
          <w:tcPr>
            <w:tcW w:w="4678" w:type="dxa"/>
            <w:vMerge/>
          </w:tcPr>
          <w:p w14:paraId="5188188A"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6D22522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11</w:t>
            </w:r>
          </w:p>
        </w:tc>
        <w:tc>
          <w:tcPr>
            <w:tcW w:w="2552" w:type="dxa"/>
          </w:tcPr>
          <w:p w14:paraId="58B785B4"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9,5</w:t>
            </w:r>
          </w:p>
        </w:tc>
      </w:tr>
      <w:tr w:rsidR="002E110B" w:rsidRPr="002E110B" w14:paraId="2BD5D477" w14:textId="77777777" w:rsidTr="00933347">
        <w:trPr>
          <w:trHeight w:val="434"/>
        </w:trPr>
        <w:tc>
          <w:tcPr>
            <w:tcW w:w="4678" w:type="dxa"/>
            <w:vMerge/>
          </w:tcPr>
          <w:p w14:paraId="4181049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0D9A908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12</w:t>
            </w:r>
          </w:p>
        </w:tc>
        <w:tc>
          <w:tcPr>
            <w:tcW w:w="2552" w:type="dxa"/>
          </w:tcPr>
          <w:p w14:paraId="7DA7DCF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10</w:t>
            </w:r>
          </w:p>
        </w:tc>
      </w:tr>
      <w:tr w:rsidR="002E110B" w:rsidRPr="002E110B" w14:paraId="6EA79588" w14:textId="77777777" w:rsidTr="00933347">
        <w:trPr>
          <w:trHeight w:val="421"/>
        </w:trPr>
        <w:tc>
          <w:tcPr>
            <w:tcW w:w="4678" w:type="dxa"/>
            <w:vMerge w:val="restart"/>
          </w:tcPr>
          <w:p w14:paraId="4544AB21"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lastRenderedPageBreak/>
              <w:t xml:space="preserve">mokinius, dėl įgimtų ar įgytų sutrikimų turinčius </w:t>
            </w:r>
            <w:r w:rsidRPr="002E110B">
              <w:rPr>
                <w:rFonts w:ascii="Arial" w:eastAsia="Times New Roman" w:hAnsi="Arial" w:cs="Arial"/>
                <w:b/>
                <w:sz w:val="24"/>
                <w:szCs w:val="24"/>
              </w:rPr>
              <w:t>didelius ar labai didelius</w:t>
            </w:r>
            <w:r w:rsidRPr="002E110B">
              <w:rPr>
                <w:rFonts w:ascii="Arial" w:eastAsia="Times New Roman" w:hAnsi="Arial" w:cs="Arial"/>
                <w:sz w:val="24"/>
                <w:szCs w:val="24"/>
              </w:rPr>
              <w:t xml:space="preserve"> specialiuosius ugdymosi poreikius pareiginės algos koeficientai didinami 5–20 procentų atsižvelgiant į mokinių skaičių</w:t>
            </w:r>
          </w:p>
        </w:tc>
        <w:tc>
          <w:tcPr>
            <w:tcW w:w="2693" w:type="dxa"/>
          </w:tcPr>
          <w:p w14:paraId="7665D8E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1 </w:t>
            </w:r>
          </w:p>
        </w:tc>
        <w:tc>
          <w:tcPr>
            <w:tcW w:w="2552" w:type="dxa"/>
          </w:tcPr>
          <w:p w14:paraId="3C3F9799"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w:t>
            </w:r>
          </w:p>
        </w:tc>
      </w:tr>
      <w:tr w:rsidR="002E110B" w:rsidRPr="002E110B" w14:paraId="75857D2E" w14:textId="77777777" w:rsidTr="00933347">
        <w:trPr>
          <w:trHeight w:val="406"/>
        </w:trPr>
        <w:tc>
          <w:tcPr>
            <w:tcW w:w="4678" w:type="dxa"/>
            <w:vMerge/>
          </w:tcPr>
          <w:p w14:paraId="2E20712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2DA1AAA1"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2 </w:t>
            </w:r>
          </w:p>
        </w:tc>
        <w:tc>
          <w:tcPr>
            <w:tcW w:w="2552" w:type="dxa"/>
          </w:tcPr>
          <w:p w14:paraId="2E1BA494"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w:t>
            </w:r>
          </w:p>
        </w:tc>
      </w:tr>
      <w:tr w:rsidR="002E110B" w:rsidRPr="002E110B" w14:paraId="19CE2595" w14:textId="77777777" w:rsidTr="00933347">
        <w:trPr>
          <w:trHeight w:val="406"/>
        </w:trPr>
        <w:tc>
          <w:tcPr>
            <w:tcW w:w="4678" w:type="dxa"/>
            <w:vMerge/>
          </w:tcPr>
          <w:p w14:paraId="1D204F7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7B9638F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3</w:t>
            </w:r>
          </w:p>
        </w:tc>
        <w:tc>
          <w:tcPr>
            <w:tcW w:w="2552" w:type="dxa"/>
          </w:tcPr>
          <w:p w14:paraId="4D142B4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w:t>
            </w:r>
          </w:p>
        </w:tc>
      </w:tr>
      <w:tr w:rsidR="002E110B" w:rsidRPr="002E110B" w14:paraId="5A2CA5B9" w14:textId="77777777" w:rsidTr="00933347">
        <w:trPr>
          <w:trHeight w:val="406"/>
        </w:trPr>
        <w:tc>
          <w:tcPr>
            <w:tcW w:w="4678" w:type="dxa"/>
            <w:vMerge/>
          </w:tcPr>
          <w:p w14:paraId="14847B3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39783F74"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4</w:t>
            </w:r>
          </w:p>
        </w:tc>
        <w:tc>
          <w:tcPr>
            <w:tcW w:w="2552" w:type="dxa"/>
          </w:tcPr>
          <w:p w14:paraId="552727BF"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w:t>
            </w:r>
          </w:p>
        </w:tc>
      </w:tr>
      <w:tr w:rsidR="002E110B" w:rsidRPr="002E110B" w14:paraId="4DAD6B4D" w14:textId="77777777" w:rsidTr="00933347">
        <w:trPr>
          <w:trHeight w:val="406"/>
        </w:trPr>
        <w:tc>
          <w:tcPr>
            <w:tcW w:w="4678" w:type="dxa"/>
            <w:vMerge/>
          </w:tcPr>
          <w:p w14:paraId="7DDE942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5EE69639"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w:t>
            </w:r>
          </w:p>
        </w:tc>
        <w:tc>
          <w:tcPr>
            <w:tcW w:w="2552" w:type="dxa"/>
          </w:tcPr>
          <w:p w14:paraId="4F1E04D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w:t>
            </w:r>
          </w:p>
        </w:tc>
      </w:tr>
      <w:tr w:rsidR="002E110B" w:rsidRPr="002E110B" w14:paraId="1C8133C4" w14:textId="77777777" w:rsidTr="00933347">
        <w:trPr>
          <w:trHeight w:val="406"/>
        </w:trPr>
        <w:tc>
          <w:tcPr>
            <w:tcW w:w="4678" w:type="dxa"/>
            <w:vMerge/>
          </w:tcPr>
          <w:p w14:paraId="10FA3AB9"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6AAB8533"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w:t>
            </w:r>
          </w:p>
        </w:tc>
        <w:tc>
          <w:tcPr>
            <w:tcW w:w="2552" w:type="dxa"/>
          </w:tcPr>
          <w:p w14:paraId="5121E5F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10</w:t>
            </w:r>
          </w:p>
        </w:tc>
      </w:tr>
      <w:tr w:rsidR="002E110B" w:rsidRPr="002E110B" w14:paraId="0678E4C7" w14:textId="77777777" w:rsidTr="00933347">
        <w:trPr>
          <w:trHeight w:val="406"/>
        </w:trPr>
        <w:tc>
          <w:tcPr>
            <w:tcW w:w="4678" w:type="dxa"/>
            <w:vMerge/>
          </w:tcPr>
          <w:p w14:paraId="23ABAEA9"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0C5855A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w:t>
            </w:r>
          </w:p>
        </w:tc>
        <w:tc>
          <w:tcPr>
            <w:tcW w:w="2552" w:type="dxa"/>
          </w:tcPr>
          <w:p w14:paraId="33DB7DE1"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11</w:t>
            </w:r>
          </w:p>
        </w:tc>
      </w:tr>
      <w:tr w:rsidR="002E110B" w:rsidRPr="002E110B" w14:paraId="09959D27" w14:textId="77777777" w:rsidTr="00933347">
        <w:trPr>
          <w:trHeight w:val="406"/>
        </w:trPr>
        <w:tc>
          <w:tcPr>
            <w:tcW w:w="4678" w:type="dxa"/>
            <w:vMerge/>
          </w:tcPr>
          <w:p w14:paraId="66ED5712"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3A3230E5"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w:t>
            </w:r>
          </w:p>
        </w:tc>
        <w:tc>
          <w:tcPr>
            <w:tcW w:w="2552" w:type="dxa"/>
          </w:tcPr>
          <w:p w14:paraId="328A957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12</w:t>
            </w:r>
          </w:p>
        </w:tc>
      </w:tr>
      <w:tr w:rsidR="002E110B" w:rsidRPr="002E110B" w14:paraId="6B680455" w14:textId="77777777" w:rsidTr="00933347">
        <w:trPr>
          <w:trHeight w:val="406"/>
        </w:trPr>
        <w:tc>
          <w:tcPr>
            <w:tcW w:w="4678" w:type="dxa"/>
            <w:vMerge/>
          </w:tcPr>
          <w:p w14:paraId="4BBA923F"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4F8953C0"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w:t>
            </w:r>
          </w:p>
        </w:tc>
        <w:tc>
          <w:tcPr>
            <w:tcW w:w="2552" w:type="dxa"/>
          </w:tcPr>
          <w:p w14:paraId="625ED6EC" w14:textId="180117F1"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13</w:t>
            </w:r>
            <w:r w:rsidR="00EE6E44">
              <w:rPr>
                <w:rFonts w:ascii="Arial" w:eastAsia="Times New Roman" w:hAnsi="Arial" w:cs="Arial"/>
                <w:sz w:val="24"/>
                <w:szCs w:val="24"/>
              </w:rPr>
              <w:t>–15</w:t>
            </w:r>
          </w:p>
        </w:tc>
      </w:tr>
      <w:tr w:rsidR="002E110B" w:rsidRPr="002E110B" w14:paraId="6FEE164A" w14:textId="77777777" w:rsidTr="00933347">
        <w:trPr>
          <w:trHeight w:val="406"/>
        </w:trPr>
        <w:tc>
          <w:tcPr>
            <w:tcW w:w="4678" w:type="dxa"/>
            <w:vMerge/>
          </w:tcPr>
          <w:p w14:paraId="107B209A"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5E9E60D3"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10</w:t>
            </w:r>
          </w:p>
        </w:tc>
        <w:tc>
          <w:tcPr>
            <w:tcW w:w="2552" w:type="dxa"/>
          </w:tcPr>
          <w:p w14:paraId="7CF57749" w14:textId="0B24548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w:t>
            </w:r>
            <w:r w:rsidR="00EE6E44">
              <w:rPr>
                <w:rFonts w:ascii="Arial" w:eastAsia="Times New Roman" w:hAnsi="Arial" w:cs="Arial"/>
                <w:sz w:val="24"/>
                <w:szCs w:val="24"/>
              </w:rPr>
              <w:t xml:space="preserve">6–20 </w:t>
            </w:r>
          </w:p>
        </w:tc>
      </w:tr>
    </w:tbl>
    <w:p w14:paraId="1C8EBC2F" w14:textId="295527EB" w:rsid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Pastaba:</w:t>
      </w:r>
      <w:r>
        <w:rPr>
          <w:rFonts w:ascii="Arial" w:eastAsia="Times New Roman" w:hAnsi="Arial" w:cs="Arial"/>
          <w:sz w:val="24"/>
          <w:szCs w:val="24"/>
        </w:rPr>
        <w:t xml:space="preserve"> s</w:t>
      </w:r>
      <w:r w:rsidRPr="002E110B">
        <w:rPr>
          <w:rFonts w:ascii="Arial" w:eastAsia="Times New Roman" w:hAnsi="Arial" w:cs="Arial"/>
          <w:sz w:val="24"/>
          <w:szCs w:val="24"/>
        </w:rPr>
        <w:t>umuojant pareiginės algos koeficiento procentus dėl veiklos sudėtingumo už vidutinius ir didelius arba labai didelius poreikius, du vidutiniai specialiųjų poreikių vaikai prilyginami vienam didelių arba labai didelių poreikių vaikui</w:t>
      </w:r>
      <w:r w:rsidR="00A232DA">
        <w:rPr>
          <w:rFonts w:ascii="Arial" w:eastAsia="Times New Roman" w:hAnsi="Arial" w:cs="Arial"/>
          <w:sz w:val="24"/>
          <w:szCs w:val="24"/>
        </w:rPr>
        <w:t>;</w:t>
      </w:r>
    </w:p>
    <w:p w14:paraId="28AF2460" w14:textId="5032789C" w:rsidR="002E110B" w:rsidRDefault="002E110B"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25.2. </w:t>
      </w:r>
      <w:r w:rsidRPr="002E110B">
        <w:rPr>
          <w:rFonts w:ascii="Arial" w:eastAsia="Times New Roman" w:hAnsi="Arial" w:cs="Arial"/>
          <w:sz w:val="24"/>
          <w:szCs w:val="24"/>
        </w:rPr>
        <w:t>jei mokytojas moko vieną ir daugiau užsieniečių ar Lietuvos Respublikos piliečių, atvykusių gyventi į Lietuvos Respubliką, nemokančių valstybinės kalbos, dvejus metus nuo mokinio mokymosi pradžios Lietuvos Respublikoje pagal ikimokyklinio ir priešmokyklinio ugdymo programas:</w:t>
      </w:r>
    </w:p>
    <w:p w14:paraId="3B49D0F0" w14:textId="77777777" w:rsidR="002D2563" w:rsidRPr="002E110B" w:rsidRDefault="002D2563"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4673"/>
        <w:gridCol w:w="5245"/>
      </w:tblGrid>
      <w:tr w:rsidR="002E110B" w:rsidRPr="002E110B" w14:paraId="2C62B751" w14:textId="77777777" w:rsidTr="00933347">
        <w:tc>
          <w:tcPr>
            <w:tcW w:w="4673" w:type="dxa"/>
          </w:tcPr>
          <w:p w14:paraId="621341CD"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Mokinių skaičius grupėje, keliose grupėse pareiginės algos koeficientai didinami 5–10 procentų atsižvelgiant į vaikų skaičių</w:t>
            </w:r>
          </w:p>
        </w:tc>
        <w:tc>
          <w:tcPr>
            <w:tcW w:w="5245" w:type="dxa"/>
          </w:tcPr>
          <w:p w14:paraId="17D047E4"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Koeficiento dydis atsižvelgiant į užimamo etato dydį procentais</w:t>
            </w:r>
          </w:p>
        </w:tc>
      </w:tr>
      <w:tr w:rsidR="002E110B" w:rsidRPr="002E110B" w14:paraId="6468100A" w14:textId="77777777" w:rsidTr="00933347">
        <w:tc>
          <w:tcPr>
            <w:tcW w:w="4673" w:type="dxa"/>
          </w:tcPr>
          <w:p w14:paraId="621F6ED2"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1</w:t>
            </w:r>
          </w:p>
        </w:tc>
        <w:tc>
          <w:tcPr>
            <w:tcW w:w="5245" w:type="dxa"/>
          </w:tcPr>
          <w:p w14:paraId="6AEB6AAB"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5</w:t>
            </w:r>
          </w:p>
        </w:tc>
      </w:tr>
      <w:tr w:rsidR="002E110B" w:rsidRPr="002E110B" w14:paraId="1EF9B7A4" w14:textId="77777777" w:rsidTr="00933347">
        <w:tc>
          <w:tcPr>
            <w:tcW w:w="4673" w:type="dxa"/>
          </w:tcPr>
          <w:p w14:paraId="073C3B75"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2</w:t>
            </w:r>
          </w:p>
        </w:tc>
        <w:tc>
          <w:tcPr>
            <w:tcW w:w="5245" w:type="dxa"/>
          </w:tcPr>
          <w:p w14:paraId="2CC1B998"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5,5</w:t>
            </w:r>
          </w:p>
        </w:tc>
      </w:tr>
      <w:tr w:rsidR="002E110B" w:rsidRPr="002E110B" w14:paraId="079FEFA6" w14:textId="77777777" w:rsidTr="00933347">
        <w:tc>
          <w:tcPr>
            <w:tcW w:w="4673" w:type="dxa"/>
          </w:tcPr>
          <w:p w14:paraId="6D06C3A0"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3</w:t>
            </w:r>
          </w:p>
        </w:tc>
        <w:tc>
          <w:tcPr>
            <w:tcW w:w="5245" w:type="dxa"/>
          </w:tcPr>
          <w:p w14:paraId="378BC20B"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6</w:t>
            </w:r>
          </w:p>
        </w:tc>
      </w:tr>
      <w:tr w:rsidR="002E110B" w:rsidRPr="002E110B" w14:paraId="2A53B135" w14:textId="77777777" w:rsidTr="00933347">
        <w:tc>
          <w:tcPr>
            <w:tcW w:w="4673" w:type="dxa"/>
          </w:tcPr>
          <w:p w14:paraId="1DB96A01"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4</w:t>
            </w:r>
          </w:p>
        </w:tc>
        <w:tc>
          <w:tcPr>
            <w:tcW w:w="5245" w:type="dxa"/>
          </w:tcPr>
          <w:p w14:paraId="6D2472C4"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6,5</w:t>
            </w:r>
          </w:p>
        </w:tc>
      </w:tr>
      <w:tr w:rsidR="002E110B" w:rsidRPr="002E110B" w14:paraId="56983923" w14:textId="77777777" w:rsidTr="00933347">
        <w:tc>
          <w:tcPr>
            <w:tcW w:w="4673" w:type="dxa"/>
          </w:tcPr>
          <w:p w14:paraId="67C1F639"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5</w:t>
            </w:r>
          </w:p>
        </w:tc>
        <w:tc>
          <w:tcPr>
            <w:tcW w:w="5245" w:type="dxa"/>
          </w:tcPr>
          <w:p w14:paraId="170FDCD9"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7</w:t>
            </w:r>
          </w:p>
        </w:tc>
      </w:tr>
      <w:tr w:rsidR="002E110B" w:rsidRPr="002E110B" w14:paraId="197FC184" w14:textId="77777777" w:rsidTr="00933347">
        <w:tc>
          <w:tcPr>
            <w:tcW w:w="4673" w:type="dxa"/>
          </w:tcPr>
          <w:p w14:paraId="28D4D86C"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6</w:t>
            </w:r>
          </w:p>
        </w:tc>
        <w:tc>
          <w:tcPr>
            <w:tcW w:w="5245" w:type="dxa"/>
          </w:tcPr>
          <w:p w14:paraId="087F5F82"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7,5</w:t>
            </w:r>
          </w:p>
        </w:tc>
      </w:tr>
      <w:tr w:rsidR="002E110B" w:rsidRPr="002E110B" w14:paraId="37C26EE6" w14:textId="77777777" w:rsidTr="00933347">
        <w:tc>
          <w:tcPr>
            <w:tcW w:w="4673" w:type="dxa"/>
          </w:tcPr>
          <w:p w14:paraId="552F9CC6"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7</w:t>
            </w:r>
          </w:p>
        </w:tc>
        <w:tc>
          <w:tcPr>
            <w:tcW w:w="5245" w:type="dxa"/>
          </w:tcPr>
          <w:p w14:paraId="1E9E3E22"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8</w:t>
            </w:r>
          </w:p>
        </w:tc>
      </w:tr>
      <w:tr w:rsidR="002E110B" w:rsidRPr="002E110B" w14:paraId="1E4C036B" w14:textId="77777777" w:rsidTr="00933347">
        <w:tc>
          <w:tcPr>
            <w:tcW w:w="4673" w:type="dxa"/>
          </w:tcPr>
          <w:p w14:paraId="39255183"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8</w:t>
            </w:r>
          </w:p>
        </w:tc>
        <w:tc>
          <w:tcPr>
            <w:tcW w:w="5245" w:type="dxa"/>
          </w:tcPr>
          <w:p w14:paraId="67B4CDE7"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8,5</w:t>
            </w:r>
          </w:p>
        </w:tc>
      </w:tr>
      <w:tr w:rsidR="002E110B" w:rsidRPr="002E110B" w14:paraId="7EE081E0" w14:textId="77777777" w:rsidTr="00933347">
        <w:tc>
          <w:tcPr>
            <w:tcW w:w="4673" w:type="dxa"/>
          </w:tcPr>
          <w:p w14:paraId="652BD3F2"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9</w:t>
            </w:r>
          </w:p>
        </w:tc>
        <w:tc>
          <w:tcPr>
            <w:tcW w:w="5245" w:type="dxa"/>
          </w:tcPr>
          <w:p w14:paraId="5D6ECDF8"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9</w:t>
            </w:r>
          </w:p>
        </w:tc>
      </w:tr>
      <w:tr w:rsidR="002E110B" w:rsidRPr="002E110B" w14:paraId="38D411A7" w14:textId="77777777" w:rsidTr="00933347">
        <w:tc>
          <w:tcPr>
            <w:tcW w:w="4673" w:type="dxa"/>
          </w:tcPr>
          <w:p w14:paraId="05E365F7"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10</w:t>
            </w:r>
          </w:p>
        </w:tc>
        <w:tc>
          <w:tcPr>
            <w:tcW w:w="5245" w:type="dxa"/>
          </w:tcPr>
          <w:p w14:paraId="7FCB644E"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9,5</w:t>
            </w:r>
          </w:p>
        </w:tc>
      </w:tr>
      <w:tr w:rsidR="002E110B" w:rsidRPr="002E110B" w14:paraId="6952C98F" w14:textId="77777777" w:rsidTr="00933347">
        <w:tc>
          <w:tcPr>
            <w:tcW w:w="4673" w:type="dxa"/>
          </w:tcPr>
          <w:p w14:paraId="3AB5FD53"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11</w:t>
            </w:r>
          </w:p>
        </w:tc>
        <w:tc>
          <w:tcPr>
            <w:tcW w:w="5245" w:type="dxa"/>
          </w:tcPr>
          <w:p w14:paraId="72C421D4"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10</w:t>
            </w:r>
          </w:p>
        </w:tc>
      </w:tr>
    </w:tbl>
    <w:p w14:paraId="6CB37360" w14:textId="77777777" w:rsidR="002D2563" w:rsidRDefault="002E110B"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p>
    <w:p w14:paraId="5BFEE837" w14:textId="25B3687C" w:rsidR="002E110B" w:rsidRDefault="002D2563"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2E110B" w:rsidRPr="002E110B">
        <w:rPr>
          <w:rFonts w:ascii="Arial" w:eastAsia="Times New Roman" w:hAnsi="Arial" w:cs="Arial"/>
          <w:sz w:val="24"/>
          <w:szCs w:val="24"/>
        </w:rPr>
        <w:t>25.3.</w:t>
      </w:r>
      <w:r w:rsidR="009A5D17">
        <w:rPr>
          <w:rFonts w:ascii="Arial" w:eastAsia="Times New Roman" w:hAnsi="Arial" w:cs="Arial"/>
          <w:sz w:val="24"/>
          <w:szCs w:val="24"/>
        </w:rPr>
        <w:t xml:space="preserve"> </w:t>
      </w:r>
      <w:r w:rsidR="009A5D17" w:rsidRPr="009A5D17">
        <w:rPr>
          <w:rFonts w:ascii="Arial" w:eastAsia="Times New Roman" w:hAnsi="Arial" w:cs="Arial"/>
          <w:sz w:val="24"/>
          <w:szCs w:val="24"/>
        </w:rPr>
        <w:t>pareiginės algos koeficientas dėl veiklos sudėtingumo gali būti didinam</w:t>
      </w:r>
      <w:r w:rsidR="00C75999">
        <w:rPr>
          <w:rFonts w:ascii="Arial" w:eastAsia="Times New Roman" w:hAnsi="Arial" w:cs="Arial"/>
          <w:sz w:val="24"/>
          <w:szCs w:val="24"/>
        </w:rPr>
        <w:t>a</w:t>
      </w:r>
      <w:r w:rsidR="009A5D17" w:rsidRPr="009A5D17">
        <w:rPr>
          <w:rFonts w:ascii="Arial" w:eastAsia="Times New Roman" w:hAnsi="Arial" w:cs="Arial"/>
          <w:sz w:val="24"/>
          <w:szCs w:val="24"/>
        </w:rPr>
        <w:t>s iki 10 procentų dėl naujų ugdymo programų kūrimo</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atnaujinimo ir įgyvendinimo, įtraukiojo ugdymo užtikrinimo, projektų vykdymo ir kitais nenumatytais atvejais.</w:t>
      </w:r>
      <w:r w:rsidR="002E110B" w:rsidRPr="002E110B">
        <w:rPr>
          <w:rFonts w:ascii="Arial" w:eastAsia="Times New Roman" w:hAnsi="Arial" w:cs="Arial"/>
          <w:sz w:val="24"/>
          <w:szCs w:val="24"/>
        </w:rPr>
        <w:t xml:space="preserve"> </w:t>
      </w:r>
      <w:bookmarkStart w:id="1" w:name="_Hlk208917386"/>
    </w:p>
    <w:bookmarkEnd w:id="1"/>
    <w:p w14:paraId="6BFF3446" w14:textId="7D24431C" w:rsidR="006A5AF8" w:rsidRDefault="006A5AF8"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6A5AF8">
        <w:rPr>
          <w:rFonts w:ascii="Arial" w:eastAsia="Times New Roman" w:hAnsi="Arial" w:cs="Arial"/>
          <w:sz w:val="24"/>
          <w:szCs w:val="24"/>
        </w:rPr>
        <w:t xml:space="preserve">26. Vadovaujantis DAĮ 2 priedo 2 skyriaus 13.1 punktu </w:t>
      </w:r>
      <w:r w:rsidRPr="006A5AF8">
        <w:rPr>
          <w:rFonts w:ascii="Arial" w:eastAsia="Times New Roman" w:hAnsi="Arial" w:cs="Arial"/>
          <w:b/>
          <w:bCs/>
          <w:sz w:val="24"/>
          <w:szCs w:val="24"/>
        </w:rPr>
        <w:t>meninio ugdymo mokytojams</w:t>
      </w:r>
      <w:r w:rsidRPr="006A5AF8">
        <w:rPr>
          <w:rFonts w:ascii="Arial" w:eastAsia="Times New Roman" w:hAnsi="Arial" w:cs="Arial"/>
          <w:sz w:val="24"/>
          <w:szCs w:val="24"/>
        </w:rPr>
        <w:t>, dirbantiems pagal ikimokyklinio ir priešmokyklinio ugdymo programą, pareiginės algos dalies koeficientas didinamas 5</w:t>
      </w:r>
      <w:r w:rsidR="009D5B54">
        <w:rPr>
          <w:rFonts w:ascii="Arial" w:eastAsia="Times New Roman" w:hAnsi="Arial" w:cs="Arial"/>
          <w:sz w:val="24"/>
          <w:szCs w:val="24"/>
        </w:rPr>
        <w:t xml:space="preserve">–10 </w:t>
      </w:r>
      <w:r w:rsidRPr="006A5AF8">
        <w:rPr>
          <w:rFonts w:ascii="Arial" w:eastAsia="Times New Roman" w:hAnsi="Arial" w:cs="Arial"/>
          <w:sz w:val="24"/>
          <w:szCs w:val="24"/>
        </w:rPr>
        <w:t xml:space="preserve">procentais, dėl veiklos sudėtingumo už vaikų, turinčių didelių ar </w:t>
      </w:r>
      <w:r w:rsidRPr="006A5AF8">
        <w:rPr>
          <w:rFonts w:ascii="Arial" w:eastAsia="Times New Roman" w:hAnsi="Arial" w:cs="Arial"/>
          <w:sz w:val="24"/>
          <w:szCs w:val="24"/>
        </w:rPr>
        <w:lastRenderedPageBreak/>
        <w:t>labai didelių specialiųjų ugdymosi poreikių, ugdymą</w:t>
      </w:r>
      <w:r>
        <w:rPr>
          <w:rFonts w:ascii="Arial" w:eastAsia="Times New Roman" w:hAnsi="Arial" w:cs="Arial"/>
          <w:sz w:val="24"/>
          <w:szCs w:val="24"/>
        </w:rPr>
        <w:t>:</w:t>
      </w:r>
    </w:p>
    <w:p w14:paraId="40DCF5AF" w14:textId="77777777" w:rsidR="006A5AF8" w:rsidRDefault="006A5AF8"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26.1. </w:t>
      </w:r>
      <w:r w:rsidRPr="006A5AF8">
        <w:rPr>
          <w:rFonts w:ascii="Arial" w:eastAsia="Times New Roman" w:hAnsi="Arial" w:cs="Arial"/>
          <w:sz w:val="24"/>
          <w:szCs w:val="24"/>
        </w:rPr>
        <w:t>kai įstaigoje ugdomi 10 ir daugiau mokinių, dėl įgimtų ar įgytų sutrikimų turinčių didelių ar labai didelių specialiųjų ugdymosi poreikių</w:t>
      </w:r>
      <w:r>
        <w:rPr>
          <w:rFonts w:ascii="Arial" w:eastAsia="Times New Roman" w:hAnsi="Arial" w:cs="Arial"/>
          <w:sz w:val="24"/>
          <w:szCs w:val="24"/>
        </w:rPr>
        <w:t>;</w:t>
      </w:r>
    </w:p>
    <w:p w14:paraId="1FD3B970" w14:textId="5CD35E29" w:rsidR="006A5AF8" w:rsidRDefault="006A5AF8"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26.2. </w:t>
      </w:r>
      <w:r w:rsidRPr="006A5AF8">
        <w:rPr>
          <w:rFonts w:ascii="Arial" w:eastAsia="Times New Roman" w:hAnsi="Arial" w:cs="Arial"/>
          <w:sz w:val="24"/>
          <w:szCs w:val="24"/>
        </w:rPr>
        <w:t>jei įstaigoje ugdomi 10 ir daugiau užsieniečių ar Lietuvos Respublikos piliečių, atvykusių gyventi į Lietuvos Respubliką, nemokančių valstybinės kalbos, dvejus metus nuo mokinio mokymosi pradžios Lietuvos Respublikoje pagal ikimokyklinio ir p</w:t>
      </w:r>
      <w:r w:rsidR="009D50F5">
        <w:rPr>
          <w:rFonts w:ascii="Arial" w:eastAsia="Times New Roman" w:hAnsi="Arial" w:cs="Arial"/>
          <w:sz w:val="24"/>
          <w:szCs w:val="24"/>
        </w:rPr>
        <w:t>riešmokyklinio ugdymo programas;</w:t>
      </w:r>
    </w:p>
    <w:p w14:paraId="23DF0E5F" w14:textId="7E1D6FAD" w:rsidR="00644A71" w:rsidRDefault="006A5AF8"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26.3. </w:t>
      </w:r>
      <w:r w:rsidR="009A5D17" w:rsidRPr="009A5D17">
        <w:rPr>
          <w:rFonts w:ascii="Arial" w:eastAsia="Times New Roman" w:hAnsi="Arial" w:cs="Arial"/>
          <w:sz w:val="24"/>
          <w:szCs w:val="24"/>
        </w:rPr>
        <w:t>pareiginės algos koeficientas dėl veiklos sudėtingumo gali būti didinam</w:t>
      </w:r>
      <w:r w:rsidR="00C75999">
        <w:rPr>
          <w:rFonts w:ascii="Arial" w:eastAsia="Times New Roman" w:hAnsi="Arial" w:cs="Arial"/>
          <w:sz w:val="24"/>
          <w:szCs w:val="24"/>
        </w:rPr>
        <w:t>a</w:t>
      </w:r>
      <w:r w:rsidR="009A5D17" w:rsidRPr="009A5D17">
        <w:rPr>
          <w:rFonts w:ascii="Arial" w:eastAsia="Times New Roman" w:hAnsi="Arial" w:cs="Arial"/>
          <w:sz w:val="24"/>
          <w:szCs w:val="24"/>
        </w:rPr>
        <w:t>s iki 10 procentų dėl naujų ugdymo programų kūrimo</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atnaujinimo ir įgyvendinimo, įtraukiojo ugdymo užtikrinimo, projektų vykdymo ir kitais nenumatytais atvejais.</w:t>
      </w:r>
    </w:p>
    <w:p w14:paraId="04A4BFAA" w14:textId="55183008" w:rsidR="00644A71" w:rsidRDefault="00644A71"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644A71">
        <w:rPr>
          <w:rFonts w:ascii="Arial" w:eastAsia="Times New Roman" w:hAnsi="Arial" w:cs="Arial"/>
          <w:sz w:val="24"/>
          <w:szCs w:val="24"/>
        </w:rPr>
        <w:t xml:space="preserve">27. </w:t>
      </w:r>
      <w:r w:rsidRPr="00644A71">
        <w:rPr>
          <w:rFonts w:ascii="Arial" w:eastAsia="Times New Roman" w:hAnsi="Arial" w:cs="Arial"/>
          <w:b/>
          <w:bCs/>
          <w:sz w:val="24"/>
          <w:szCs w:val="24"/>
        </w:rPr>
        <w:t>Specialiajam pedagogui, logopedui</w:t>
      </w:r>
      <w:r w:rsidRPr="00644A71">
        <w:rPr>
          <w:rFonts w:ascii="Arial" w:eastAsia="Times New Roman" w:hAnsi="Arial" w:cs="Arial"/>
          <w:sz w:val="24"/>
          <w:szCs w:val="24"/>
        </w:rPr>
        <w:t xml:space="preserve"> didinam</w:t>
      </w:r>
      <w:r>
        <w:rPr>
          <w:rFonts w:ascii="Arial" w:eastAsia="Times New Roman" w:hAnsi="Arial" w:cs="Arial"/>
          <w:sz w:val="24"/>
          <w:szCs w:val="24"/>
        </w:rPr>
        <w:t>as</w:t>
      </w:r>
      <w:r w:rsidRPr="00644A71">
        <w:rPr>
          <w:rFonts w:ascii="Arial" w:eastAsia="Times New Roman" w:hAnsi="Arial" w:cs="Arial"/>
          <w:sz w:val="24"/>
          <w:szCs w:val="24"/>
        </w:rPr>
        <w:t xml:space="preserve"> </w:t>
      </w:r>
      <w:r w:rsidR="00064131" w:rsidRPr="00644A71">
        <w:rPr>
          <w:rFonts w:ascii="Arial" w:eastAsia="Times New Roman" w:hAnsi="Arial" w:cs="Arial"/>
          <w:sz w:val="24"/>
          <w:szCs w:val="24"/>
        </w:rPr>
        <w:t>1–15 procentų</w:t>
      </w:r>
      <w:r w:rsidR="00064131" w:rsidRPr="00064131">
        <w:rPr>
          <w:rFonts w:ascii="Arial" w:eastAsia="Times New Roman" w:hAnsi="Arial" w:cs="Arial"/>
          <w:sz w:val="24"/>
          <w:szCs w:val="24"/>
        </w:rPr>
        <w:t xml:space="preserve"> </w:t>
      </w:r>
      <w:r w:rsidRPr="00644A71">
        <w:rPr>
          <w:rFonts w:ascii="Arial" w:eastAsia="Times New Roman" w:hAnsi="Arial" w:cs="Arial"/>
          <w:sz w:val="24"/>
          <w:szCs w:val="24"/>
        </w:rPr>
        <w:t xml:space="preserve">pareiginės algos koeficientas dėl veiklos sudėtingumo: </w:t>
      </w:r>
    </w:p>
    <w:p w14:paraId="7D29736A" w14:textId="1979CBB1" w:rsidR="00576037" w:rsidRDefault="00644A71"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27.1. </w:t>
      </w:r>
      <w:r w:rsidRPr="00644A71">
        <w:rPr>
          <w:rFonts w:ascii="Arial" w:eastAsia="Times New Roman" w:hAnsi="Arial" w:cs="Arial"/>
          <w:sz w:val="24"/>
          <w:szCs w:val="24"/>
        </w:rPr>
        <w:t>dirbantiems su vienu ar daugiau vaikų, dėl įgimtų ar įgytų sutrikimų turinčių didelių ar labai didelių specialiųjų ugdymosi poreikių:</w:t>
      </w:r>
    </w:p>
    <w:p w14:paraId="70880643" w14:textId="77777777" w:rsidR="002D2563" w:rsidRPr="00644A71" w:rsidRDefault="002D2563"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4673"/>
        <w:gridCol w:w="5245"/>
      </w:tblGrid>
      <w:tr w:rsidR="00644A71" w:rsidRPr="00644A71" w14:paraId="75385CFB" w14:textId="77777777" w:rsidTr="00933347">
        <w:tc>
          <w:tcPr>
            <w:tcW w:w="4673" w:type="dxa"/>
          </w:tcPr>
          <w:p w14:paraId="57EDE51A"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Mokinių skaičius grupėje, keliose grupėse pareiginės algos koeficientai didinami 1–15 procentų atsižvelgiant į vaikų skaičių</w:t>
            </w:r>
          </w:p>
        </w:tc>
        <w:tc>
          <w:tcPr>
            <w:tcW w:w="5245" w:type="dxa"/>
          </w:tcPr>
          <w:p w14:paraId="5C7AFC92"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Koeficiento dydis atsižvelgiant į užimamo etato dydį procentais</w:t>
            </w:r>
          </w:p>
        </w:tc>
      </w:tr>
      <w:tr w:rsidR="00644A71" w:rsidRPr="00644A71" w14:paraId="5C0CB1AE" w14:textId="77777777" w:rsidTr="00933347">
        <w:tc>
          <w:tcPr>
            <w:tcW w:w="4673" w:type="dxa"/>
          </w:tcPr>
          <w:p w14:paraId="0E53F143"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w:t>
            </w:r>
          </w:p>
        </w:tc>
        <w:tc>
          <w:tcPr>
            <w:tcW w:w="5245" w:type="dxa"/>
          </w:tcPr>
          <w:p w14:paraId="455B565B"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2</w:t>
            </w:r>
          </w:p>
        </w:tc>
      </w:tr>
      <w:tr w:rsidR="00644A71" w:rsidRPr="00644A71" w14:paraId="5258094D" w14:textId="77777777" w:rsidTr="00933347">
        <w:tc>
          <w:tcPr>
            <w:tcW w:w="4673" w:type="dxa"/>
          </w:tcPr>
          <w:p w14:paraId="6E094B22"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2</w:t>
            </w:r>
          </w:p>
        </w:tc>
        <w:tc>
          <w:tcPr>
            <w:tcW w:w="5245" w:type="dxa"/>
          </w:tcPr>
          <w:p w14:paraId="759438E8"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3</w:t>
            </w:r>
          </w:p>
        </w:tc>
      </w:tr>
      <w:tr w:rsidR="00644A71" w:rsidRPr="00644A71" w14:paraId="3450E001" w14:textId="77777777" w:rsidTr="00933347">
        <w:tc>
          <w:tcPr>
            <w:tcW w:w="4673" w:type="dxa"/>
          </w:tcPr>
          <w:p w14:paraId="1669B3E7"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3</w:t>
            </w:r>
          </w:p>
        </w:tc>
        <w:tc>
          <w:tcPr>
            <w:tcW w:w="5245" w:type="dxa"/>
          </w:tcPr>
          <w:p w14:paraId="70277217"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4</w:t>
            </w:r>
          </w:p>
        </w:tc>
      </w:tr>
      <w:tr w:rsidR="00644A71" w:rsidRPr="00644A71" w14:paraId="0BEB159D" w14:textId="77777777" w:rsidTr="00933347">
        <w:tc>
          <w:tcPr>
            <w:tcW w:w="4673" w:type="dxa"/>
          </w:tcPr>
          <w:p w14:paraId="1DAE65C0"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4</w:t>
            </w:r>
          </w:p>
        </w:tc>
        <w:tc>
          <w:tcPr>
            <w:tcW w:w="5245" w:type="dxa"/>
          </w:tcPr>
          <w:p w14:paraId="468232FE"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5</w:t>
            </w:r>
          </w:p>
        </w:tc>
      </w:tr>
      <w:tr w:rsidR="00644A71" w:rsidRPr="00644A71" w14:paraId="6B588C38" w14:textId="77777777" w:rsidTr="00933347">
        <w:tc>
          <w:tcPr>
            <w:tcW w:w="4673" w:type="dxa"/>
          </w:tcPr>
          <w:p w14:paraId="54A8EB9F"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5</w:t>
            </w:r>
          </w:p>
        </w:tc>
        <w:tc>
          <w:tcPr>
            <w:tcW w:w="5245" w:type="dxa"/>
          </w:tcPr>
          <w:p w14:paraId="6F640674"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6</w:t>
            </w:r>
          </w:p>
        </w:tc>
      </w:tr>
      <w:tr w:rsidR="00644A71" w:rsidRPr="00644A71" w14:paraId="02D2720B" w14:textId="77777777" w:rsidTr="00933347">
        <w:tc>
          <w:tcPr>
            <w:tcW w:w="4673" w:type="dxa"/>
          </w:tcPr>
          <w:p w14:paraId="3F0838C1"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6</w:t>
            </w:r>
          </w:p>
        </w:tc>
        <w:tc>
          <w:tcPr>
            <w:tcW w:w="5245" w:type="dxa"/>
          </w:tcPr>
          <w:p w14:paraId="39761A0F"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7</w:t>
            </w:r>
          </w:p>
        </w:tc>
      </w:tr>
      <w:tr w:rsidR="00644A71" w:rsidRPr="00644A71" w14:paraId="4FA446B7" w14:textId="77777777" w:rsidTr="00933347">
        <w:tc>
          <w:tcPr>
            <w:tcW w:w="4673" w:type="dxa"/>
          </w:tcPr>
          <w:p w14:paraId="5E6DB323"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7</w:t>
            </w:r>
          </w:p>
        </w:tc>
        <w:tc>
          <w:tcPr>
            <w:tcW w:w="5245" w:type="dxa"/>
          </w:tcPr>
          <w:p w14:paraId="317E26D3"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8</w:t>
            </w:r>
          </w:p>
        </w:tc>
      </w:tr>
      <w:tr w:rsidR="00644A71" w:rsidRPr="00644A71" w14:paraId="4733FCAB" w14:textId="77777777" w:rsidTr="00933347">
        <w:tc>
          <w:tcPr>
            <w:tcW w:w="4673" w:type="dxa"/>
          </w:tcPr>
          <w:p w14:paraId="6C39C10E"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8</w:t>
            </w:r>
          </w:p>
        </w:tc>
        <w:tc>
          <w:tcPr>
            <w:tcW w:w="5245" w:type="dxa"/>
          </w:tcPr>
          <w:p w14:paraId="7EB02979"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9</w:t>
            </w:r>
          </w:p>
        </w:tc>
      </w:tr>
      <w:tr w:rsidR="00644A71" w:rsidRPr="00644A71" w14:paraId="531EF4E7" w14:textId="77777777" w:rsidTr="00933347">
        <w:tc>
          <w:tcPr>
            <w:tcW w:w="4673" w:type="dxa"/>
          </w:tcPr>
          <w:p w14:paraId="307113C0"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9</w:t>
            </w:r>
          </w:p>
        </w:tc>
        <w:tc>
          <w:tcPr>
            <w:tcW w:w="5245" w:type="dxa"/>
          </w:tcPr>
          <w:p w14:paraId="7D0F683D"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10</w:t>
            </w:r>
          </w:p>
        </w:tc>
      </w:tr>
      <w:tr w:rsidR="00644A71" w:rsidRPr="00644A71" w14:paraId="3159A26C" w14:textId="77777777" w:rsidTr="00933347">
        <w:tc>
          <w:tcPr>
            <w:tcW w:w="4673" w:type="dxa"/>
          </w:tcPr>
          <w:p w14:paraId="65A62EC9"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10</w:t>
            </w:r>
          </w:p>
        </w:tc>
        <w:tc>
          <w:tcPr>
            <w:tcW w:w="5245" w:type="dxa"/>
          </w:tcPr>
          <w:p w14:paraId="335DD24D"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11</w:t>
            </w:r>
          </w:p>
        </w:tc>
      </w:tr>
      <w:tr w:rsidR="00644A71" w:rsidRPr="00644A71" w14:paraId="69D881D7" w14:textId="77777777" w:rsidTr="00933347">
        <w:tc>
          <w:tcPr>
            <w:tcW w:w="4673" w:type="dxa"/>
          </w:tcPr>
          <w:p w14:paraId="56B8E9E4"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11</w:t>
            </w:r>
          </w:p>
        </w:tc>
        <w:tc>
          <w:tcPr>
            <w:tcW w:w="5245" w:type="dxa"/>
          </w:tcPr>
          <w:p w14:paraId="0EF1B5CF"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12</w:t>
            </w:r>
          </w:p>
        </w:tc>
      </w:tr>
      <w:tr w:rsidR="00644A71" w:rsidRPr="00644A71" w14:paraId="538BEA14" w14:textId="77777777" w:rsidTr="00933347">
        <w:tc>
          <w:tcPr>
            <w:tcW w:w="4673" w:type="dxa"/>
          </w:tcPr>
          <w:p w14:paraId="31FA056D"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12</w:t>
            </w:r>
          </w:p>
        </w:tc>
        <w:tc>
          <w:tcPr>
            <w:tcW w:w="5245" w:type="dxa"/>
          </w:tcPr>
          <w:p w14:paraId="5FAEE4C9"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13</w:t>
            </w:r>
          </w:p>
        </w:tc>
      </w:tr>
      <w:tr w:rsidR="00644A71" w:rsidRPr="00644A71" w14:paraId="5F8A4AF9" w14:textId="77777777" w:rsidTr="00933347">
        <w:tc>
          <w:tcPr>
            <w:tcW w:w="4673" w:type="dxa"/>
          </w:tcPr>
          <w:p w14:paraId="399FF328"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 xml:space="preserve">13 </w:t>
            </w:r>
          </w:p>
        </w:tc>
        <w:tc>
          <w:tcPr>
            <w:tcW w:w="5245" w:type="dxa"/>
          </w:tcPr>
          <w:p w14:paraId="484022F7"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14</w:t>
            </w:r>
          </w:p>
        </w:tc>
      </w:tr>
      <w:tr w:rsidR="00644A71" w:rsidRPr="00644A71" w14:paraId="2AD585F8" w14:textId="77777777" w:rsidTr="00933347">
        <w:tc>
          <w:tcPr>
            <w:tcW w:w="4673" w:type="dxa"/>
          </w:tcPr>
          <w:p w14:paraId="576B2C37"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14 ir daugiau</w:t>
            </w:r>
          </w:p>
        </w:tc>
        <w:tc>
          <w:tcPr>
            <w:tcW w:w="5245" w:type="dxa"/>
          </w:tcPr>
          <w:p w14:paraId="458C1A30"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15</w:t>
            </w:r>
          </w:p>
        </w:tc>
      </w:tr>
    </w:tbl>
    <w:p w14:paraId="13A3BDD5" w14:textId="77777777" w:rsidR="002D2563" w:rsidRDefault="00064131"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p>
    <w:p w14:paraId="37FC2CD3" w14:textId="1FA9D0AA" w:rsidR="00064131" w:rsidRPr="00064131" w:rsidRDefault="002D2563"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064131">
        <w:rPr>
          <w:rFonts w:ascii="Arial" w:eastAsia="Times New Roman" w:hAnsi="Arial" w:cs="Arial"/>
          <w:sz w:val="24"/>
          <w:szCs w:val="24"/>
        </w:rPr>
        <w:t xml:space="preserve">27.2. </w:t>
      </w:r>
      <w:r w:rsidR="009A5D17" w:rsidRPr="009A5D17">
        <w:rPr>
          <w:rFonts w:ascii="Arial" w:eastAsia="Times New Roman" w:hAnsi="Arial" w:cs="Arial"/>
          <w:sz w:val="24"/>
          <w:szCs w:val="24"/>
        </w:rPr>
        <w:t>pareiginės algos koeficientas dėl veiklos sudėtingumo gali būti didinam</w:t>
      </w:r>
      <w:r w:rsidR="009A5D17">
        <w:rPr>
          <w:rFonts w:ascii="Arial" w:eastAsia="Times New Roman" w:hAnsi="Arial" w:cs="Arial"/>
          <w:sz w:val="24"/>
          <w:szCs w:val="24"/>
        </w:rPr>
        <w:t>a</w:t>
      </w:r>
      <w:r w:rsidR="009A5D17" w:rsidRPr="009A5D17">
        <w:rPr>
          <w:rFonts w:ascii="Arial" w:eastAsia="Times New Roman" w:hAnsi="Arial" w:cs="Arial"/>
          <w:sz w:val="24"/>
          <w:szCs w:val="24"/>
        </w:rPr>
        <w:t>s iki 10 procentų dėl naujų ugdymo programų kūrimo</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 xml:space="preserve">atnaujinimo ir įgyvendinimo, įtraukiojo ugdymo užtikrinimo, projektų vykdymo </w:t>
      </w:r>
      <w:r w:rsidR="009D50F5">
        <w:rPr>
          <w:rFonts w:ascii="Arial" w:eastAsia="Times New Roman" w:hAnsi="Arial" w:cs="Arial"/>
          <w:sz w:val="24"/>
          <w:szCs w:val="24"/>
        </w:rPr>
        <w:t>ir kitais nenumatytais atvejais;</w:t>
      </w:r>
    </w:p>
    <w:p w14:paraId="4CD55CFC" w14:textId="20EA91A2" w:rsidR="005440C5" w:rsidRDefault="00CE59EC"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bookmarkStart w:id="2" w:name="_Hlk208919592"/>
      <w:r w:rsidR="009D50F5">
        <w:rPr>
          <w:rFonts w:ascii="Arial" w:eastAsia="Times New Roman" w:hAnsi="Arial" w:cs="Arial"/>
          <w:sz w:val="24"/>
          <w:szCs w:val="24"/>
        </w:rPr>
        <w:t>27.3. s</w:t>
      </w:r>
      <w:r w:rsidR="00644A71" w:rsidRPr="00644A71">
        <w:rPr>
          <w:rFonts w:ascii="Arial" w:eastAsia="Times New Roman" w:hAnsi="Arial" w:cs="Arial"/>
          <w:sz w:val="24"/>
          <w:szCs w:val="24"/>
        </w:rPr>
        <w:t>pecialiajam pedagogui, logopedui pareiginės algos koeficientai gali būti didinami iki 15 procentų, jei jie teikia specialiąją pedagoginę pagalbą didesniam mokinių skaičiumi nei nustatyt</w:t>
      </w:r>
      <w:r w:rsidR="00781578">
        <w:rPr>
          <w:rFonts w:ascii="Arial" w:eastAsia="Times New Roman" w:hAnsi="Arial" w:cs="Arial"/>
          <w:sz w:val="24"/>
          <w:szCs w:val="24"/>
        </w:rPr>
        <w:t>a</w:t>
      </w:r>
      <w:r w:rsidR="00644A71" w:rsidRPr="00644A71">
        <w:rPr>
          <w:rFonts w:ascii="Arial" w:eastAsia="Times New Roman" w:hAnsi="Arial" w:cs="Arial"/>
          <w:sz w:val="24"/>
          <w:szCs w:val="24"/>
        </w:rPr>
        <w:t xml:space="preserve"> pagal normatyvus pareigybei. </w:t>
      </w:r>
    </w:p>
    <w:bookmarkEnd w:id="2"/>
    <w:p w14:paraId="23FC1198" w14:textId="77777777" w:rsidR="005440C5" w:rsidRDefault="005440C5"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28. </w:t>
      </w:r>
      <w:r w:rsidRPr="005440C5">
        <w:rPr>
          <w:rFonts w:ascii="Arial" w:eastAsia="Times New Roman" w:hAnsi="Arial" w:cs="Arial"/>
          <w:b/>
          <w:bCs/>
          <w:sz w:val="24"/>
          <w:szCs w:val="24"/>
        </w:rPr>
        <w:t>Socialiniam pedagogui</w:t>
      </w:r>
      <w:r w:rsidRPr="005440C5">
        <w:rPr>
          <w:rFonts w:ascii="Arial" w:eastAsia="Times New Roman" w:hAnsi="Arial" w:cs="Arial"/>
          <w:sz w:val="24"/>
          <w:szCs w:val="24"/>
        </w:rPr>
        <w:t xml:space="preserve"> pareiginės algos koeficientas dėl veiklos sudėtingumo didinamas:</w:t>
      </w:r>
    </w:p>
    <w:p w14:paraId="1F8A34BD" w14:textId="784A16E0" w:rsidR="005440C5" w:rsidRPr="005440C5" w:rsidRDefault="005440C5"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28.1.</w:t>
      </w:r>
      <w:r w:rsidR="00DD06FF">
        <w:rPr>
          <w:rFonts w:ascii="Arial" w:eastAsia="Times New Roman" w:hAnsi="Arial" w:cs="Arial"/>
          <w:sz w:val="24"/>
          <w:szCs w:val="24"/>
        </w:rPr>
        <w:t xml:space="preserve"> </w:t>
      </w:r>
      <w:r w:rsidRPr="005440C5">
        <w:rPr>
          <w:rFonts w:ascii="Arial" w:eastAsia="Times New Roman" w:hAnsi="Arial" w:cs="Arial"/>
          <w:sz w:val="24"/>
          <w:szCs w:val="24"/>
        </w:rPr>
        <w:t xml:space="preserve">5 procentais, jei konsultuojami 10 ir daugiau mokinių, dėl įgimtų ar įgytų sutrikimų </w:t>
      </w:r>
      <w:r w:rsidRPr="005440C5">
        <w:rPr>
          <w:rFonts w:ascii="Arial" w:eastAsia="Times New Roman" w:hAnsi="Arial" w:cs="Arial"/>
          <w:sz w:val="24"/>
          <w:szCs w:val="24"/>
        </w:rPr>
        <w:lastRenderedPageBreak/>
        <w:t>turinčių didelių ar labai didelių specialiųjų ugdymosi poreikių;</w:t>
      </w:r>
    </w:p>
    <w:p w14:paraId="225080DE" w14:textId="26FBA159" w:rsidR="003E78FC" w:rsidRDefault="005440C5"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bookmarkStart w:id="3" w:name="_Hlk156498129"/>
      <w:r>
        <w:rPr>
          <w:rFonts w:ascii="Arial" w:eastAsia="Times New Roman" w:hAnsi="Arial" w:cs="Arial"/>
          <w:sz w:val="24"/>
          <w:szCs w:val="24"/>
        </w:rPr>
        <w:tab/>
        <w:t xml:space="preserve">28.2. </w:t>
      </w:r>
      <w:r w:rsidRPr="005440C5">
        <w:rPr>
          <w:rFonts w:ascii="Arial" w:eastAsia="Times New Roman" w:hAnsi="Arial" w:cs="Arial"/>
          <w:sz w:val="24"/>
          <w:szCs w:val="24"/>
        </w:rPr>
        <w:t>5 procentais, jei konsultuojami 10 ir daugiau užsieniečių ar Lietuvos Respublikos piliečių, atvykusių gyventi į Lietuvos Respubliką, nemokančių valstybinės kalbos, dvejus metus nuo mokinio mokymosi pradžios Lietuvos Respublikoje pagal ikimokyklinio ir priešmokyklinio ugdymo programas</w:t>
      </w:r>
      <w:bookmarkEnd w:id="3"/>
      <w:r>
        <w:rPr>
          <w:rFonts w:ascii="Arial" w:eastAsia="Times New Roman" w:hAnsi="Arial" w:cs="Arial"/>
          <w:sz w:val="24"/>
          <w:szCs w:val="24"/>
        </w:rPr>
        <w:t>;</w:t>
      </w:r>
    </w:p>
    <w:p w14:paraId="5387AC4C" w14:textId="3BF1A641" w:rsidR="005440C5" w:rsidRDefault="005440C5"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440C5">
        <w:rPr>
          <w:rFonts w:ascii="Arial" w:eastAsia="Times New Roman" w:hAnsi="Arial" w:cs="Arial"/>
          <w:sz w:val="24"/>
          <w:szCs w:val="24"/>
        </w:rPr>
        <w:t>2</w:t>
      </w:r>
      <w:r>
        <w:rPr>
          <w:rFonts w:ascii="Arial" w:eastAsia="Times New Roman" w:hAnsi="Arial" w:cs="Arial"/>
          <w:sz w:val="24"/>
          <w:szCs w:val="24"/>
        </w:rPr>
        <w:t>8</w:t>
      </w:r>
      <w:r w:rsidRPr="005440C5">
        <w:rPr>
          <w:rFonts w:ascii="Arial" w:eastAsia="Times New Roman" w:hAnsi="Arial" w:cs="Arial"/>
          <w:sz w:val="24"/>
          <w:szCs w:val="24"/>
        </w:rPr>
        <w:t>.3.</w:t>
      </w:r>
      <w:r w:rsidR="009A5D17">
        <w:rPr>
          <w:rFonts w:ascii="Arial" w:eastAsia="Times New Roman" w:hAnsi="Arial" w:cs="Arial"/>
          <w:sz w:val="24"/>
          <w:szCs w:val="24"/>
        </w:rPr>
        <w:t xml:space="preserve"> </w:t>
      </w:r>
      <w:r w:rsidRPr="005440C5">
        <w:rPr>
          <w:rFonts w:ascii="Arial" w:eastAsia="Times New Roman" w:hAnsi="Arial" w:cs="Arial"/>
          <w:sz w:val="24"/>
          <w:szCs w:val="24"/>
        </w:rPr>
        <w:t>pareiginės algos koeficienta</w:t>
      </w:r>
      <w:r w:rsidR="009A5D17">
        <w:rPr>
          <w:rFonts w:ascii="Arial" w:eastAsia="Times New Roman" w:hAnsi="Arial" w:cs="Arial"/>
          <w:sz w:val="24"/>
          <w:szCs w:val="24"/>
        </w:rPr>
        <w:t>s</w:t>
      </w:r>
      <w:r w:rsidRPr="005440C5">
        <w:rPr>
          <w:rFonts w:ascii="Arial" w:eastAsia="Times New Roman" w:hAnsi="Arial" w:cs="Arial"/>
          <w:sz w:val="24"/>
          <w:szCs w:val="24"/>
        </w:rPr>
        <w:t xml:space="preserve"> dėl veiklos sudėtingumo gali būti didinam</w:t>
      </w:r>
      <w:r w:rsidR="009A5D17">
        <w:rPr>
          <w:rFonts w:ascii="Arial" w:eastAsia="Times New Roman" w:hAnsi="Arial" w:cs="Arial"/>
          <w:sz w:val="24"/>
          <w:szCs w:val="24"/>
        </w:rPr>
        <w:t>as</w:t>
      </w:r>
      <w:r w:rsidRPr="005440C5">
        <w:rPr>
          <w:rFonts w:ascii="Arial" w:eastAsia="Times New Roman" w:hAnsi="Arial" w:cs="Arial"/>
          <w:sz w:val="24"/>
          <w:szCs w:val="24"/>
        </w:rPr>
        <w:t xml:space="preserve"> iki 1</w:t>
      </w:r>
      <w:r w:rsidR="009A5D17">
        <w:rPr>
          <w:rFonts w:ascii="Arial" w:eastAsia="Times New Roman" w:hAnsi="Arial" w:cs="Arial"/>
          <w:sz w:val="24"/>
          <w:szCs w:val="24"/>
        </w:rPr>
        <w:t>0</w:t>
      </w:r>
      <w:r w:rsidRPr="005440C5">
        <w:rPr>
          <w:rFonts w:ascii="Arial" w:eastAsia="Times New Roman" w:hAnsi="Arial" w:cs="Arial"/>
          <w:sz w:val="24"/>
          <w:szCs w:val="24"/>
        </w:rPr>
        <w:t xml:space="preserve"> procentų dėl naujų ugdymo programų kūrimo</w:t>
      </w:r>
      <w:r w:rsidR="00576037">
        <w:rPr>
          <w:rFonts w:ascii="Arial" w:eastAsia="Times New Roman" w:hAnsi="Arial" w:cs="Arial"/>
          <w:sz w:val="24"/>
          <w:szCs w:val="24"/>
        </w:rPr>
        <w:t xml:space="preserve"> </w:t>
      </w:r>
      <w:r>
        <w:rPr>
          <w:rFonts w:ascii="Arial" w:eastAsia="Times New Roman" w:hAnsi="Arial" w:cs="Arial"/>
          <w:sz w:val="24"/>
          <w:szCs w:val="24"/>
        </w:rPr>
        <w:t>/</w:t>
      </w:r>
      <w:r w:rsidR="00576037">
        <w:rPr>
          <w:rFonts w:ascii="Arial" w:eastAsia="Times New Roman" w:hAnsi="Arial" w:cs="Arial"/>
          <w:sz w:val="24"/>
          <w:szCs w:val="24"/>
        </w:rPr>
        <w:t xml:space="preserve"> </w:t>
      </w:r>
      <w:r>
        <w:rPr>
          <w:rFonts w:ascii="Arial" w:eastAsia="Times New Roman" w:hAnsi="Arial" w:cs="Arial"/>
          <w:sz w:val="24"/>
          <w:szCs w:val="24"/>
        </w:rPr>
        <w:t>atnaujinimo</w:t>
      </w:r>
      <w:r w:rsidRPr="005440C5">
        <w:rPr>
          <w:rFonts w:ascii="Arial" w:eastAsia="Times New Roman" w:hAnsi="Arial" w:cs="Arial"/>
          <w:sz w:val="24"/>
          <w:szCs w:val="24"/>
        </w:rPr>
        <w:t xml:space="preserve"> ir įgyvendinimo, įtraukiojo ugdymo užtikrinimo, projektų vykdymo ir kitais nenumatytais atvejais</w:t>
      </w:r>
      <w:r w:rsidR="009A5D17">
        <w:rPr>
          <w:rFonts w:ascii="Arial" w:eastAsia="Times New Roman" w:hAnsi="Arial" w:cs="Arial"/>
          <w:sz w:val="24"/>
          <w:szCs w:val="24"/>
        </w:rPr>
        <w:t>.</w:t>
      </w:r>
    </w:p>
    <w:p w14:paraId="2D49354C"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0F51018F" w14:textId="31B58638" w:rsidR="00D96D1B" w:rsidRPr="00D96D1B" w:rsidRDefault="00D96D1B" w:rsidP="00D96D1B">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D96D1B">
        <w:rPr>
          <w:rFonts w:ascii="Arial" w:eastAsia="Times New Roman" w:hAnsi="Arial" w:cs="Arial"/>
          <w:b/>
          <w:bCs/>
          <w:sz w:val="24"/>
          <w:szCs w:val="24"/>
        </w:rPr>
        <w:t>V SKYRIUS</w:t>
      </w:r>
    </w:p>
    <w:p w14:paraId="743A2E77" w14:textId="7715830A" w:rsidR="00D96D1B" w:rsidRDefault="00D96D1B" w:rsidP="00D96D1B">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D96D1B">
        <w:rPr>
          <w:rFonts w:ascii="Arial" w:eastAsia="Times New Roman" w:hAnsi="Arial" w:cs="Arial"/>
          <w:b/>
          <w:bCs/>
          <w:sz w:val="24"/>
          <w:szCs w:val="24"/>
        </w:rPr>
        <w:t>NEPEDAGOGINIŲ DARBUOTOJŲ PAREIGINĖS ALGOS KOEFICIENTAI IR DARBO KRŪVIO SANDARA</w:t>
      </w:r>
    </w:p>
    <w:p w14:paraId="1C994E16" w14:textId="77777777" w:rsidR="00D96D1B" w:rsidRPr="00D96D1B" w:rsidRDefault="00D96D1B" w:rsidP="00D96D1B">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p>
    <w:p w14:paraId="3184943A" w14:textId="04D4F609" w:rsidR="003E78FC" w:rsidRDefault="00D96D1B"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29</w:t>
      </w:r>
      <w:r w:rsidRPr="00D96D1B">
        <w:rPr>
          <w:rFonts w:ascii="Arial" w:eastAsia="Times New Roman" w:hAnsi="Arial" w:cs="Arial"/>
          <w:sz w:val="24"/>
          <w:szCs w:val="24"/>
        </w:rPr>
        <w:t xml:space="preserve">. </w:t>
      </w:r>
      <w:r w:rsidRPr="00D96D1B">
        <w:rPr>
          <w:rFonts w:ascii="Arial" w:eastAsia="Times New Roman" w:hAnsi="Arial" w:cs="Arial"/>
          <w:b/>
          <w:bCs/>
          <w:sz w:val="24"/>
          <w:szCs w:val="24"/>
        </w:rPr>
        <w:t>Lopšelio-darželio</w:t>
      </w:r>
      <w:r w:rsidR="004D366C">
        <w:rPr>
          <w:rFonts w:ascii="Arial" w:eastAsia="Times New Roman" w:hAnsi="Arial" w:cs="Arial"/>
          <w:b/>
          <w:bCs/>
          <w:sz w:val="24"/>
          <w:szCs w:val="24"/>
        </w:rPr>
        <w:t xml:space="preserve"> direktoriaus pavaduotojui ūkio reikalams</w:t>
      </w:r>
      <w:r w:rsidRPr="00D96D1B">
        <w:rPr>
          <w:rFonts w:ascii="Arial" w:eastAsia="Times New Roman" w:hAnsi="Arial" w:cs="Arial"/>
          <w:sz w:val="24"/>
          <w:szCs w:val="24"/>
        </w:rPr>
        <w:t xml:space="preserve"> (A2 lygis) pareiginės algos minimalus koeficientas nustatomas vadovaujantis DAĮ 1 priedu (ne mažesnis kaip iki 2023-12</w:t>
      </w:r>
      <w:r w:rsidR="000F5035">
        <w:rPr>
          <w:rFonts w:ascii="Arial" w:eastAsia="Times New Roman" w:hAnsi="Arial" w:cs="Arial"/>
          <w:sz w:val="24"/>
          <w:szCs w:val="24"/>
        </w:rPr>
        <w:t>-</w:t>
      </w:r>
      <w:r w:rsidRPr="00D96D1B">
        <w:rPr>
          <w:rFonts w:ascii="Arial" w:eastAsia="Times New Roman" w:hAnsi="Arial" w:cs="Arial"/>
          <w:sz w:val="24"/>
          <w:szCs w:val="24"/>
        </w:rPr>
        <w:t>31 mokėtas atlygis be kintamosios dalies), o maksimalūs koeficientai nustatomi pagal vadovaujamo darbo patirtį (metais):</w:t>
      </w:r>
    </w:p>
    <w:p w14:paraId="2FDB3A30" w14:textId="77777777" w:rsidR="00D96D1B" w:rsidRDefault="00D96D1B"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4981"/>
        <w:gridCol w:w="4981"/>
      </w:tblGrid>
      <w:tr w:rsidR="00D96D1B" w14:paraId="3CC78EC2" w14:textId="77777777" w:rsidTr="00D96D1B">
        <w:tc>
          <w:tcPr>
            <w:tcW w:w="4981" w:type="dxa"/>
          </w:tcPr>
          <w:p w14:paraId="6F464CAE" w14:textId="674F1C75" w:rsidR="00D96D1B" w:rsidRDefault="00D96D1B" w:rsidP="00D96D1B">
            <w:pPr>
              <w:widowControl w:val="0"/>
              <w:tabs>
                <w:tab w:val="left" w:pos="993"/>
              </w:tabs>
              <w:spacing w:line="276" w:lineRule="auto"/>
              <w:jc w:val="center"/>
              <w:rPr>
                <w:rFonts w:ascii="Arial" w:eastAsia="Times New Roman" w:hAnsi="Arial" w:cs="Arial"/>
                <w:sz w:val="24"/>
                <w:szCs w:val="24"/>
              </w:rPr>
            </w:pPr>
            <w:r w:rsidRPr="00D96D1B">
              <w:rPr>
                <w:rFonts w:ascii="Arial" w:eastAsia="Times New Roman" w:hAnsi="Arial" w:cs="Arial"/>
                <w:sz w:val="24"/>
                <w:szCs w:val="24"/>
              </w:rPr>
              <w:t>Vadovaujamo darbo patirtis (metais)</w:t>
            </w:r>
          </w:p>
        </w:tc>
        <w:tc>
          <w:tcPr>
            <w:tcW w:w="4981" w:type="dxa"/>
          </w:tcPr>
          <w:p w14:paraId="76F8AB10" w14:textId="2B0854DF" w:rsidR="00D96D1B" w:rsidRDefault="00D96D1B" w:rsidP="00D96D1B">
            <w:pPr>
              <w:widowControl w:val="0"/>
              <w:tabs>
                <w:tab w:val="left" w:pos="993"/>
              </w:tabs>
              <w:spacing w:line="276" w:lineRule="auto"/>
              <w:jc w:val="center"/>
              <w:rPr>
                <w:rFonts w:ascii="Arial" w:eastAsia="Times New Roman" w:hAnsi="Arial" w:cs="Arial"/>
                <w:sz w:val="24"/>
                <w:szCs w:val="24"/>
              </w:rPr>
            </w:pPr>
            <w:r w:rsidRPr="00D96D1B">
              <w:rPr>
                <w:rFonts w:ascii="Arial" w:eastAsia="Times New Roman" w:hAnsi="Arial" w:cs="Arial"/>
                <w:sz w:val="24"/>
                <w:szCs w:val="24"/>
              </w:rPr>
              <w:t>Pareiginės algos koeficientai, jeigu pareigybės lygis A2</w:t>
            </w:r>
          </w:p>
        </w:tc>
      </w:tr>
      <w:tr w:rsidR="00D96D1B" w14:paraId="535118ED" w14:textId="77777777" w:rsidTr="00D96D1B">
        <w:tc>
          <w:tcPr>
            <w:tcW w:w="4981" w:type="dxa"/>
          </w:tcPr>
          <w:p w14:paraId="4EBC6B63" w14:textId="07E7155F"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iki 5</w:t>
            </w:r>
          </w:p>
        </w:tc>
        <w:tc>
          <w:tcPr>
            <w:tcW w:w="4981" w:type="dxa"/>
          </w:tcPr>
          <w:p w14:paraId="2D7096AC" w14:textId="246A3517"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1,04–1,</w:t>
            </w:r>
            <w:r w:rsidR="00B73688" w:rsidRPr="00B73688">
              <w:rPr>
                <w:rFonts w:ascii="Arial" w:eastAsia="Times New Roman" w:hAnsi="Arial" w:cs="Arial"/>
                <w:sz w:val="24"/>
                <w:szCs w:val="24"/>
              </w:rPr>
              <w:t>40</w:t>
            </w:r>
          </w:p>
        </w:tc>
      </w:tr>
      <w:tr w:rsidR="00D96D1B" w14:paraId="4B661C9F" w14:textId="77777777" w:rsidTr="00D96D1B">
        <w:tc>
          <w:tcPr>
            <w:tcW w:w="4981" w:type="dxa"/>
          </w:tcPr>
          <w:p w14:paraId="69363122" w14:textId="5E184A6A"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nuo daugiau kaip 5 iki 10</w:t>
            </w:r>
          </w:p>
        </w:tc>
        <w:tc>
          <w:tcPr>
            <w:tcW w:w="4981" w:type="dxa"/>
          </w:tcPr>
          <w:p w14:paraId="5F07DAEA" w14:textId="6470E3FE"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1,11–1,4</w:t>
            </w:r>
            <w:r w:rsidR="00B73688" w:rsidRPr="00B73688">
              <w:rPr>
                <w:rFonts w:ascii="Arial" w:eastAsia="Times New Roman" w:hAnsi="Arial" w:cs="Arial"/>
                <w:sz w:val="24"/>
                <w:szCs w:val="24"/>
              </w:rPr>
              <w:t>5</w:t>
            </w:r>
          </w:p>
        </w:tc>
      </w:tr>
      <w:tr w:rsidR="00D96D1B" w14:paraId="7EAB633A" w14:textId="77777777" w:rsidTr="00D96D1B">
        <w:tc>
          <w:tcPr>
            <w:tcW w:w="4981" w:type="dxa"/>
          </w:tcPr>
          <w:p w14:paraId="2764E2E5" w14:textId="3D462B4C"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daugiau kaip 10</w:t>
            </w:r>
          </w:p>
        </w:tc>
        <w:tc>
          <w:tcPr>
            <w:tcW w:w="4981" w:type="dxa"/>
          </w:tcPr>
          <w:p w14:paraId="64612A94" w14:textId="4A477122"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1,18–</w:t>
            </w:r>
            <w:r w:rsidR="00B73688" w:rsidRPr="00B73688">
              <w:rPr>
                <w:rFonts w:ascii="Arial" w:eastAsia="Times New Roman" w:hAnsi="Arial" w:cs="Arial"/>
                <w:sz w:val="24"/>
                <w:szCs w:val="24"/>
              </w:rPr>
              <w:t>2,00</w:t>
            </w:r>
          </w:p>
        </w:tc>
      </w:tr>
    </w:tbl>
    <w:p w14:paraId="19B56F5A" w14:textId="77777777" w:rsidR="00D96D1B" w:rsidRDefault="00D96D1B"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2F3FBD76" w14:textId="3E937306"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Lopšelio-darželio specialistų (A ir B lygio) ir kvalifikuotų darbuotojų (C lygio) pareiginės algos minimalus koeficientas nustatomas, vadovaujantis DAĮ 1 priedu (ne mažesnis kaip iki 2023-12-31 mokėtas atlygis be kintamosios dalies),</w:t>
      </w:r>
      <w:r w:rsidR="000F5035">
        <w:rPr>
          <w:rFonts w:ascii="Arial" w:eastAsia="Times New Roman" w:hAnsi="Arial" w:cs="Arial"/>
          <w:sz w:val="24"/>
          <w:szCs w:val="24"/>
        </w:rPr>
        <w:t xml:space="preserve"> </w:t>
      </w:r>
      <w:r w:rsidRPr="00BC03BF">
        <w:rPr>
          <w:rFonts w:ascii="Arial" w:eastAsia="Times New Roman" w:hAnsi="Arial" w:cs="Arial"/>
          <w:sz w:val="24"/>
          <w:szCs w:val="24"/>
        </w:rPr>
        <w:t xml:space="preserve">o maksimalūs koeficientai nustatomi pagal pareigybės lygį ir profesinio darbo patirtį (metais): </w:t>
      </w:r>
    </w:p>
    <w:p w14:paraId="2DE09CD6" w14:textId="0BDD3893"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.1. administratoriui (A lygis); </w:t>
      </w:r>
    </w:p>
    <w:p w14:paraId="71D8BE41" w14:textId="080293E7"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.2. sekretoriui (B lygis); </w:t>
      </w:r>
    </w:p>
    <w:p w14:paraId="5F281409" w14:textId="5FEFE013"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.3. mok</w:t>
      </w:r>
      <w:r>
        <w:rPr>
          <w:rFonts w:ascii="Arial" w:eastAsia="Times New Roman" w:hAnsi="Arial" w:cs="Arial"/>
          <w:sz w:val="24"/>
          <w:szCs w:val="24"/>
        </w:rPr>
        <w:t>inio</w:t>
      </w:r>
      <w:r w:rsidRPr="00BC03BF">
        <w:rPr>
          <w:rFonts w:ascii="Arial" w:eastAsia="Times New Roman" w:hAnsi="Arial" w:cs="Arial"/>
          <w:sz w:val="24"/>
          <w:szCs w:val="24"/>
        </w:rPr>
        <w:t xml:space="preserve"> padėjėjui (C lygis); </w:t>
      </w:r>
    </w:p>
    <w:p w14:paraId="660FD8AB" w14:textId="548080D6"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Pr>
          <w:rFonts w:ascii="Arial" w:eastAsia="Times New Roman" w:hAnsi="Arial" w:cs="Arial"/>
          <w:sz w:val="24"/>
          <w:szCs w:val="24"/>
        </w:rPr>
        <w:t>.</w:t>
      </w:r>
      <w:r w:rsidRPr="00BC03BF">
        <w:rPr>
          <w:rFonts w:ascii="Arial" w:eastAsia="Times New Roman" w:hAnsi="Arial" w:cs="Arial"/>
          <w:sz w:val="24"/>
          <w:szCs w:val="24"/>
        </w:rPr>
        <w:t xml:space="preserve">4. mokytojo padėjėjui (C lygis); </w:t>
      </w:r>
    </w:p>
    <w:p w14:paraId="06106A54" w14:textId="5C39AA9E"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.5. vyriausiajam virėjui (C lygis); </w:t>
      </w:r>
    </w:p>
    <w:p w14:paraId="7D82501C" w14:textId="39E7A463"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.6. virėjui (C lygis); </w:t>
      </w:r>
    </w:p>
    <w:p w14:paraId="38D39616" w14:textId="65CC3727"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.7.</w:t>
      </w:r>
      <w:r>
        <w:rPr>
          <w:rFonts w:ascii="Arial" w:eastAsia="Times New Roman" w:hAnsi="Arial" w:cs="Arial"/>
          <w:sz w:val="24"/>
          <w:szCs w:val="24"/>
        </w:rPr>
        <w:t xml:space="preserve"> </w:t>
      </w:r>
      <w:r w:rsidRPr="00BC03BF">
        <w:rPr>
          <w:rFonts w:ascii="Arial" w:eastAsia="Times New Roman" w:hAnsi="Arial" w:cs="Arial"/>
          <w:sz w:val="24"/>
          <w:szCs w:val="24"/>
        </w:rPr>
        <w:t xml:space="preserve">maisto sandėlininkui (C lygis); </w:t>
      </w:r>
    </w:p>
    <w:p w14:paraId="50BEAAA1" w14:textId="00124C82" w:rsidR="003E78FC"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.8. </w:t>
      </w:r>
      <w:r w:rsidR="0011747F">
        <w:rPr>
          <w:rFonts w:ascii="Arial" w:eastAsia="Times New Roman" w:hAnsi="Arial" w:cs="Arial"/>
          <w:sz w:val="24"/>
          <w:szCs w:val="24"/>
        </w:rPr>
        <w:t>skalbinių prižiūrėtoj</w:t>
      </w:r>
      <w:r w:rsidR="009D5B54">
        <w:rPr>
          <w:rFonts w:ascii="Arial" w:eastAsia="Times New Roman" w:hAnsi="Arial" w:cs="Arial"/>
          <w:sz w:val="24"/>
          <w:szCs w:val="24"/>
        </w:rPr>
        <w:t>u</w:t>
      </w:r>
      <w:r w:rsidR="0011747F">
        <w:rPr>
          <w:rFonts w:ascii="Arial" w:eastAsia="Times New Roman" w:hAnsi="Arial" w:cs="Arial"/>
          <w:sz w:val="24"/>
          <w:szCs w:val="24"/>
        </w:rPr>
        <w:t>i</w:t>
      </w:r>
      <w:r w:rsidRPr="00BC03BF">
        <w:rPr>
          <w:rFonts w:ascii="Arial" w:eastAsia="Times New Roman" w:hAnsi="Arial" w:cs="Arial"/>
          <w:sz w:val="24"/>
          <w:szCs w:val="24"/>
        </w:rPr>
        <w:t xml:space="preserve"> (C lygis)</w:t>
      </w:r>
      <w:r w:rsidR="0011747F">
        <w:rPr>
          <w:rFonts w:ascii="Arial" w:eastAsia="Times New Roman" w:hAnsi="Arial" w:cs="Arial"/>
          <w:sz w:val="24"/>
          <w:szCs w:val="24"/>
        </w:rPr>
        <w:t>.</w:t>
      </w:r>
    </w:p>
    <w:p w14:paraId="0BA73255" w14:textId="77777777" w:rsidR="0011747F" w:rsidRDefault="0011747F"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1422"/>
        <w:gridCol w:w="1484"/>
        <w:gridCol w:w="1484"/>
        <w:gridCol w:w="1392"/>
        <w:gridCol w:w="1393"/>
        <w:gridCol w:w="1393"/>
        <w:gridCol w:w="1394"/>
      </w:tblGrid>
      <w:tr w:rsidR="0011747F" w14:paraId="0FFD9DA0" w14:textId="77777777" w:rsidTr="0011747F">
        <w:tc>
          <w:tcPr>
            <w:tcW w:w="1422" w:type="dxa"/>
            <w:vMerge w:val="restart"/>
          </w:tcPr>
          <w:p w14:paraId="51AB0D22" w14:textId="5001C81D"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Pareigybės lygis</w:t>
            </w:r>
          </w:p>
        </w:tc>
        <w:tc>
          <w:tcPr>
            <w:tcW w:w="1484" w:type="dxa"/>
            <w:vMerge w:val="restart"/>
          </w:tcPr>
          <w:p w14:paraId="2A23B1C9" w14:textId="0656CA7C"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Minimalus koeficientas</w:t>
            </w:r>
          </w:p>
        </w:tc>
        <w:tc>
          <w:tcPr>
            <w:tcW w:w="1484" w:type="dxa"/>
            <w:vMerge w:val="restart"/>
          </w:tcPr>
          <w:p w14:paraId="36683D18" w14:textId="482967FC"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Maksimalus koeficientas</w:t>
            </w:r>
          </w:p>
        </w:tc>
        <w:tc>
          <w:tcPr>
            <w:tcW w:w="5572" w:type="dxa"/>
            <w:gridSpan w:val="4"/>
          </w:tcPr>
          <w:p w14:paraId="418E6D23" w14:textId="2C900ECD"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Pareiginės algos koeficientai atsižvelgiant į profesinio darbo patirtį (metais)</w:t>
            </w:r>
          </w:p>
        </w:tc>
      </w:tr>
      <w:tr w:rsidR="0011747F" w14:paraId="298AC8B6" w14:textId="77777777" w:rsidTr="0011747F">
        <w:tc>
          <w:tcPr>
            <w:tcW w:w="1422" w:type="dxa"/>
            <w:vMerge/>
          </w:tcPr>
          <w:p w14:paraId="0F94C8A9" w14:textId="77777777" w:rsidR="0011747F" w:rsidRDefault="0011747F" w:rsidP="0011747F">
            <w:pPr>
              <w:widowControl w:val="0"/>
              <w:tabs>
                <w:tab w:val="left" w:pos="993"/>
              </w:tabs>
              <w:spacing w:line="276" w:lineRule="auto"/>
              <w:jc w:val="center"/>
              <w:rPr>
                <w:rFonts w:ascii="Arial" w:eastAsia="Times New Roman" w:hAnsi="Arial" w:cs="Arial"/>
                <w:sz w:val="24"/>
                <w:szCs w:val="24"/>
              </w:rPr>
            </w:pPr>
          </w:p>
        </w:tc>
        <w:tc>
          <w:tcPr>
            <w:tcW w:w="1484" w:type="dxa"/>
            <w:vMerge/>
          </w:tcPr>
          <w:p w14:paraId="59E2C473" w14:textId="77777777" w:rsidR="0011747F" w:rsidRDefault="0011747F" w:rsidP="0011747F">
            <w:pPr>
              <w:widowControl w:val="0"/>
              <w:tabs>
                <w:tab w:val="left" w:pos="993"/>
              </w:tabs>
              <w:spacing w:line="276" w:lineRule="auto"/>
              <w:jc w:val="center"/>
              <w:rPr>
                <w:rFonts w:ascii="Arial" w:eastAsia="Times New Roman" w:hAnsi="Arial" w:cs="Arial"/>
                <w:sz w:val="24"/>
                <w:szCs w:val="24"/>
              </w:rPr>
            </w:pPr>
          </w:p>
        </w:tc>
        <w:tc>
          <w:tcPr>
            <w:tcW w:w="1484" w:type="dxa"/>
            <w:vMerge/>
          </w:tcPr>
          <w:p w14:paraId="6B974D6F" w14:textId="77777777" w:rsidR="0011747F" w:rsidRDefault="0011747F" w:rsidP="0011747F">
            <w:pPr>
              <w:widowControl w:val="0"/>
              <w:tabs>
                <w:tab w:val="left" w:pos="993"/>
              </w:tabs>
              <w:spacing w:line="276" w:lineRule="auto"/>
              <w:jc w:val="center"/>
              <w:rPr>
                <w:rFonts w:ascii="Arial" w:eastAsia="Times New Roman" w:hAnsi="Arial" w:cs="Arial"/>
                <w:sz w:val="24"/>
                <w:szCs w:val="24"/>
              </w:rPr>
            </w:pPr>
          </w:p>
        </w:tc>
        <w:tc>
          <w:tcPr>
            <w:tcW w:w="1392" w:type="dxa"/>
          </w:tcPr>
          <w:p w14:paraId="26829D7A" w14:textId="22EC6AFB" w:rsidR="0011747F" w:rsidRPr="005A6CFD" w:rsidRDefault="005A6CFD" w:rsidP="0011747F">
            <w:pPr>
              <w:widowControl w:val="0"/>
              <w:tabs>
                <w:tab w:val="left" w:pos="993"/>
              </w:tabs>
              <w:spacing w:line="276" w:lineRule="auto"/>
              <w:jc w:val="center"/>
              <w:rPr>
                <w:rFonts w:ascii="Arial" w:eastAsia="Times New Roman" w:hAnsi="Arial" w:cs="Arial"/>
                <w:sz w:val="20"/>
                <w:szCs w:val="20"/>
              </w:rPr>
            </w:pPr>
            <w:r w:rsidRPr="005A6CFD">
              <w:rPr>
                <w:rFonts w:ascii="Arial" w:eastAsia="Times New Roman" w:hAnsi="Arial" w:cs="Arial"/>
                <w:sz w:val="20"/>
                <w:szCs w:val="20"/>
              </w:rPr>
              <w:t>iki 2</w:t>
            </w:r>
          </w:p>
        </w:tc>
        <w:tc>
          <w:tcPr>
            <w:tcW w:w="1393" w:type="dxa"/>
          </w:tcPr>
          <w:p w14:paraId="7BE0186D" w14:textId="27E992EF" w:rsidR="0011747F" w:rsidRPr="005A6CFD" w:rsidRDefault="005A6CFD" w:rsidP="0011747F">
            <w:pPr>
              <w:widowControl w:val="0"/>
              <w:tabs>
                <w:tab w:val="left" w:pos="993"/>
              </w:tabs>
              <w:spacing w:line="276" w:lineRule="auto"/>
              <w:jc w:val="center"/>
              <w:rPr>
                <w:rFonts w:ascii="Arial" w:eastAsia="Times New Roman" w:hAnsi="Arial" w:cs="Arial"/>
                <w:sz w:val="20"/>
                <w:szCs w:val="20"/>
              </w:rPr>
            </w:pPr>
            <w:r w:rsidRPr="005A6CFD">
              <w:rPr>
                <w:rFonts w:ascii="Arial" w:eastAsia="Times New Roman" w:hAnsi="Arial" w:cs="Arial"/>
                <w:sz w:val="20"/>
                <w:szCs w:val="20"/>
              </w:rPr>
              <w:t>nuo daugiau kaip 2 iki 5</w:t>
            </w:r>
          </w:p>
        </w:tc>
        <w:tc>
          <w:tcPr>
            <w:tcW w:w="1393" w:type="dxa"/>
          </w:tcPr>
          <w:p w14:paraId="5F15F5E5" w14:textId="107E71C8" w:rsidR="0011747F" w:rsidRPr="005A6CFD" w:rsidRDefault="005A6CFD" w:rsidP="0011747F">
            <w:pPr>
              <w:widowControl w:val="0"/>
              <w:tabs>
                <w:tab w:val="left" w:pos="993"/>
              </w:tabs>
              <w:spacing w:line="276" w:lineRule="auto"/>
              <w:jc w:val="center"/>
              <w:rPr>
                <w:rFonts w:ascii="Arial" w:eastAsia="Times New Roman" w:hAnsi="Arial" w:cs="Arial"/>
                <w:sz w:val="20"/>
                <w:szCs w:val="20"/>
              </w:rPr>
            </w:pPr>
            <w:r w:rsidRPr="005A6CFD">
              <w:rPr>
                <w:rFonts w:ascii="Arial" w:eastAsia="Times New Roman" w:hAnsi="Arial" w:cs="Arial"/>
                <w:sz w:val="20"/>
                <w:szCs w:val="20"/>
              </w:rPr>
              <w:t>nuo daugiau kaip 5 iki 10</w:t>
            </w:r>
          </w:p>
        </w:tc>
        <w:tc>
          <w:tcPr>
            <w:tcW w:w="1394" w:type="dxa"/>
          </w:tcPr>
          <w:p w14:paraId="68874C66" w14:textId="7A7C7C0B" w:rsidR="0011747F" w:rsidRPr="005A6CFD" w:rsidRDefault="005A6CFD" w:rsidP="0011747F">
            <w:pPr>
              <w:widowControl w:val="0"/>
              <w:tabs>
                <w:tab w:val="left" w:pos="993"/>
              </w:tabs>
              <w:spacing w:line="276" w:lineRule="auto"/>
              <w:jc w:val="center"/>
              <w:rPr>
                <w:rFonts w:ascii="Arial" w:eastAsia="Times New Roman" w:hAnsi="Arial" w:cs="Arial"/>
                <w:sz w:val="20"/>
                <w:szCs w:val="20"/>
              </w:rPr>
            </w:pPr>
            <w:r w:rsidRPr="005A6CFD">
              <w:rPr>
                <w:rFonts w:ascii="Arial" w:eastAsia="Times New Roman" w:hAnsi="Arial" w:cs="Arial"/>
                <w:sz w:val="20"/>
                <w:szCs w:val="20"/>
              </w:rPr>
              <w:t>daugiau kaip 10</w:t>
            </w:r>
          </w:p>
        </w:tc>
      </w:tr>
      <w:tr w:rsidR="0011747F" w14:paraId="2F84A1F6" w14:textId="77777777" w:rsidTr="0011747F">
        <w:tc>
          <w:tcPr>
            <w:tcW w:w="1422" w:type="dxa"/>
          </w:tcPr>
          <w:p w14:paraId="4C42B7EC" w14:textId="045EBC71"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A lygis</w:t>
            </w:r>
          </w:p>
        </w:tc>
        <w:tc>
          <w:tcPr>
            <w:tcW w:w="1484" w:type="dxa"/>
          </w:tcPr>
          <w:p w14:paraId="3696AF5A" w14:textId="4135AD4B"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0,7</w:t>
            </w:r>
          </w:p>
        </w:tc>
        <w:tc>
          <w:tcPr>
            <w:tcW w:w="1484" w:type="dxa"/>
          </w:tcPr>
          <w:p w14:paraId="4DD1E8A2" w14:textId="1E2FA70F"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1,</w:t>
            </w:r>
            <w:r w:rsidR="00B73688">
              <w:rPr>
                <w:rFonts w:ascii="Arial" w:eastAsia="Times New Roman" w:hAnsi="Arial" w:cs="Arial"/>
                <w:sz w:val="24"/>
                <w:szCs w:val="24"/>
              </w:rPr>
              <w:t>5</w:t>
            </w:r>
          </w:p>
        </w:tc>
        <w:tc>
          <w:tcPr>
            <w:tcW w:w="1392" w:type="dxa"/>
          </w:tcPr>
          <w:p w14:paraId="08D67FFF" w14:textId="5C219AFE"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0,7-1,16</w:t>
            </w:r>
          </w:p>
        </w:tc>
        <w:tc>
          <w:tcPr>
            <w:tcW w:w="1393" w:type="dxa"/>
          </w:tcPr>
          <w:p w14:paraId="27F917C1" w14:textId="29C04C41"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0,75-1,27</w:t>
            </w:r>
          </w:p>
        </w:tc>
        <w:tc>
          <w:tcPr>
            <w:tcW w:w="1393" w:type="dxa"/>
          </w:tcPr>
          <w:p w14:paraId="1A1110D8" w14:textId="373B128A"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0,8</w:t>
            </w:r>
            <w:r w:rsidR="00B73688">
              <w:rPr>
                <w:rFonts w:ascii="Arial" w:eastAsia="Times New Roman" w:hAnsi="Arial" w:cs="Arial"/>
                <w:sz w:val="24"/>
                <w:szCs w:val="24"/>
              </w:rPr>
              <w:t>-</w:t>
            </w:r>
            <w:r w:rsidRPr="0011747F">
              <w:rPr>
                <w:rFonts w:ascii="Arial" w:eastAsia="Times New Roman" w:hAnsi="Arial" w:cs="Arial"/>
                <w:sz w:val="24"/>
                <w:szCs w:val="24"/>
              </w:rPr>
              <w:t>1,34</w:t>
            </w:r>
          </w:p>
        </w:tc>
        <w:tc>
          <w:tcPr>
            <w:tcW w:w="1394" w:type="dxa"/>
          </w:tcPr>
          <w:p w14:paraId="1BBFFE1F" w14:textId="61D90707"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0,85-1,</w:t>
            </w:r>
            <w:r w:rsidR="00B73688">
              <w:rPr>
                <w:rFonts w:ascii="Arial" w:eastAsia="Times New Roman" w:hAnsi="Arial" w:cs="Arial"/>
                <w:sz w:val="24"/>
                <w:szCs w:val="24"/>
              </w:rPr>
              <w:t>5</w:t>
            </w:r>
          </w:p>
        </w:tc>
      </w:tr>
      <w:tr w:rsidR="0011747F" w14:paraId="60B1AA98" w14:textId="77777777" w:rsidTr="0011747F">
        <w:tc>
          <w:tcPr>
            <w:tcW w:w="1422" w:type="dxa"/>
          </w:tcPr>
          <w:p w14:paraId="0E4624C6" w14:textId="37E945BF"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lastRenderedPageBreak/>
              <w:t>B lygis</w:t>
            </w:r>
          </w:p>
        </w:tc>
        <w:tc>
          <w:tcPr>
            <w:tcW w:w="1484" w:type="dxa"/>
          </w:tcPr>
          <w:p w14:paraId="33FD8191" w14:textId="307CCC95"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0,67</w:t>
            </w:r>
          </w:p>
        </w:tc>
        <w:tc>
          <w:tcPr>
            <w:tcW w:w="1484" w:type="dxa"/>
          </w:tcPr>
          <w:p w14:paraId="1F607603" w14:textId="48D68E45"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1,</w:t>
            </w:r>
            <w:r w:rsidR="00B73688">
              <w:rPr>
                <w:rFonts w:ascii="Arial" w:eastAsia="Times New Roman" w:hAnsi="Arial" w:cs="Arial"/>
                <w:sz w:val="24"/>
                <w:szCs w:val="24"/>
              </w:rPr>
              <w:t>2</w:t>
            </w:r>
          </w:p>
        </w:tc>
        <w:tc>
          <w:tcPr>
            <w:tcW w:w="1392" w:type="dxa"/>
          </w:tcPr>
          <w:p w14:paraId="529C1EDD" w14:textId="3D90C865"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0,67-1,03</w:t>
            </w:r>
          </w:p>
        </w:tc>
        <w:tc>
          <w:tcPr>
            <w:tcW w:w="1393" w:type="dxa"/>
          </w:tcPr>
          <w:p w14:paraId="4A58F2F4" w14:textId="4550DDF4"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0,7-1,08</w:t>
            </w:r>
          </w:p>
        </w:tc>
        <w:tc>
          <w:tcPr>
            <w:tcW w:w="1393" w:type="dxa"/>
          </w:tcPr>
          <w:p w14:paraId="516D5F58" w14:textId="30BFC9C4"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0,73-1,13</w:t>
            </w:r>
          </w:p>
        </w:tc>
        <w:tc>
          <w:tcPr>
            <w:tcW w:w="1394" w:type="dxa"/>
          </w:tcPr>
          <w:p w14:paraId="6BEF919A" w14:textId="127156A9" w:rsidR="0011747F" w:rsidRDefault="005A6CFD" w:rsidP="0011747F">
            <w:pPr>
              <w:widowControl w:val="0"/>
              <w:tabs>
                <w:tab w:val="left" w:pos="993"/>
              </w:tabs>
              <w:spacing w:line="276" w:lineRule="auto"/>
              <w:jc w:val="center"/>
              <w:rPr>
                <w:rFonts w:ascii="Arial" w:eastAsia="Times New Roman" w:hAnsi="Arial" w:cs="Arial"/>
                <w:sz w:val="24"/>
                <w:szCs w:val="24"/>
              </w:rPr>
            </w:pPr>
            <w:r w:rsidRPr="005A6CFD">
              <w:rPr>
                <w:rFonts w:ascii="Arial" w:eastAsia="Times New Roman" w:hAnsi="Arial" w:cs="Arial"/>
                <w:sz w:val="24"/>
                <w:szCs w:val="24"/>
              </w:rPr>
              <w:t>0,76-1,</w:t>
            </w:r>
            <w:r w:rsidR="00B73688">
              <w:rPr>
                <w:rFonts w:ascii="Arial" w:eastAsia="Times New Roman" w:hAnsi="Arial" w:cs="Arial"/>
                <w:sz w:val="24"/>
                <w:szCs w:val="24"/>
              </w:rPr>
              <w:t>2</w:t>
            </w:r>
          </w:p>
        </w:tc>
      </w:tr>
      <w:tr w:rsidR="0011747F" w14:paraId="69E87605" w14:textId="77777777" w:rsidTr="0011747F">
        <w:tc>
          <w:tcPr>
            <w:tcW w:w="1422" w:type="dxa"/>
          </w:tcPr>
          <w:p w14:paraId="1AEA678E" w14:textId="05F5A60F"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C lygis</w:t>
            </w:r>
          </w:p>
        </w:tc>
        <w:tc>
          <w:tcPr>
            <w:tcW w:w="1484" w:type="dxa"/>
          </w:tcPr>
          <w:p w14:paraId="2D93805D" w14:textId="686F9934"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0,64</w:t>
            </w:r>
          </w:p>
        </w:tc>
        <w:tc>
          <w:tcPr>
            <w:tcW w:w="1484" w:type="dxa"/>
          </w:tcPr>
          <w:p w14:paraId="0EB03818" w14:textId="55C529C5" w:rsidR="0011747F" w:rsidRDefault="0011747F" w:rsidP="0011747F">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0,9</w:t>
            </w:r>
            <w:r w:rsidR="00B73688">
              <w:rPr>
                <w:rFonts w:ascii="Arial" w:eastAsia="Times New Roman" w:hAnsi="Arial" w:cs="Arial"/>
                <w:sz w:val="24"/>
                <w:szCs w:val="24"/>
              </w:rPr>
              <w:t>9</w:t>
            </w:r>
          </w:p>
        </w:tc>
        <w:tc>
          <w:tcPr>
            <w:tcW w:w="1392" w:type="dxa"/>
          </w:tcPr>
          <w:p w14:paraId="1964AF10" w14:textId="6EEA5ACA"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0,64-0,86</w:t>
            </w:r>
          </w:p>
        </w:tc>
        <w:tc>
          <w:tcPr>
            <w:tcW w:w="1393" w:type="dxa"/>
          </w:tcPr>
          <w:p w14:paraId="469CB115" w14:textId="48B81AD2"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0,66-0,9</w:t>
            </w:r>
          </w:p>
        </w:tc>
        <w:tc>
          <w:tcPr>
            <w:tcW w:w="1393" w:type="dxa"/>
          </w:tcPr>
          <w:p w14:paraId="04425C48" w14:textId="60242E03" w:rsidR="0011747F" w:rsidRDefault="0011747F" w:rsidP="0011747F">
            <w:pPr>
              <w:widowControl w:val="0"/>
              <w:tabs>
                <w:tab w:val="left" w:pos="993"/>
              </w:tabs>
              <w:spacing w:line="276" w:lineRule="auto"/>
              <w:jc w:val="center"/>
              <w:rPr>
                <w:rFonts w:ascii="Arial" w:eastAsia="Times New Roman" w:hAnsi="Arial" w:cs="Arial"/>
                <w:sz w:val="24"/>
                <w:szCs w:val="24"/>
              </w:rPr>
            </w:pPr>
            <w:r w:rsidRPr="0011747F">
              <w:rPr>
                <w:rFonts w:ascii="Arial" w:eastAsia="Times New Roman" w:hAnsi="Arial" w:cs="Arial"/>
                <w:sz w:val="24"/>
                <w:szCs w:val="24"/>
              </w:rPr>
              <w:t>0,68-0,94</w:t>
            </w:r>
          </w:p>
        </w:tc>
        <w:tc>
          <w:tcPr>
            <w:tcW w:w="1394" w:type="dxa"/>
          </w:tcPr>
          <w:p w14:paraId="00DAEDFB" w14:textId="425993B2" w:rsidR="0011747F" w:rsidRDefault="005A6CFD" w:rsidP="0011747F">
            <w:pPr>
              <w:widowControl w:val="0"/>
              <w:tabs>
                <w:tab w:val="left" w:pos="993"/>
              </w:tabs>
              <w:spacing w:line="276" w:lineRule="auto"/>
              <w:jc w:val="center"/>
              <w:rPr>
                <w:rFonts w:ascii="Arial" w:eastAsia="Times New Roman" w:hAnsi="Arial" w:cs="Arial"/>
                <w:sz w:val="24"/>
                <w:szCs w:val="24"/>
              </w:rPr>
            </w:pPr>
            <w:r w:rsidRPr="005A6CFD">
              <w:rPr>
                <w:rFonts w:ascii="Arial" w:eastAsia="Times New Roman" w:hAnsi="Arial" w:cs="Arial"/>
                <w:sz w:val="24"/>
                <w:szCs w:val="24"/>
              </w:rPr>
              <w:t>0,7-0,9</w:t>
            </w:r>
            <w:r w:rsidR="00B73688">
              <w:rPr>
                <w:rFonts w:ascii="Arial" w:eastAsia="Times New Roman" w:hAnsi="Arial" w:cs="Arial"/>
                <w:sz w:val="24"/>
                <w:szCs w:val="24"/>
              </w:rPr>
              <w:t>9</w:t>
            </w:r>
          </w:p>
        </w:tc>
      </w:tr>
    </w:tbl>
    <w:p w14:paraId="74E7E807" w14:textId="77777777" w:rsidR="003E78FC" w:rsidRDefault="003E78FC" w:rsidP="0011747F">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p>
    <w:p w14:paraId="19288776" w14:textId="6FA6632F" w:rsidR="006C2E1F"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1</w:t>
      </w:r>
      <w:r w:rsidRPr="005A6CFD">
        <w:rPr>
          <w:rFonts w:ascii="Arial" w:eastAsia="Times New Roman" w:hAnsi="Arial" w:cs="Arial"/>
          <w:sz w:val="24"/>
          <w:szCs w:val="24"/>
        </w:rPr>
        <w:t>.</w:t>
      </w:r>
      <w:r w:rsidR="006C2E1F">
        <w:rPr>
          <w:rFonts w:ascii="Arial" w:eastAsia="Times New Roman" w:hAnsi="Arial" w:cs="Arial"/>
          <w:sz w:val="24"/>
          <w:szCs w:val="24"/>
        </w:rPr>
        <w:t xml:space="preserve"> </w:t>
      </w:r>
      <w:r w:rsidR="006C2E1F" w:rsidRPr="006C2E1F">
        <w:rPr>
          <w:rFonts w:ascii="Arial" w:eastAsia="Times New Roman" w:hAnsi="Arial" w:cs="Arial"/>
          <w:sz w:val="24"/>
          <w:szCs w:val="24"/>
          <w:lang w:val="pt-BR"/>
        </w:rPr>
        <w:t>Darbuotojo pareiginės algos maksimalus koeficientas negali viršyti įstaigos vadovo pareiginės algos maksimalaus koeficiento.</w:t>
      </w:r>
    </w:p>
    <w:p w14:paraId="44862C51" w14:textId="25A31257" w:rsidR="005A6CFD" w:rsidRDefault="006C2E1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32. </w:t>
      </w:r>
      <w:r w:rsidR="005A6CFD" w:rsidRPr="005A6CFD">
        <w:rPr>
          <w:rFonts w:ascii="Arial" w:eastAsia="Times New Roman" w:hAnsi="Arial" w:cs="Arial"/>
          <w:sz w:val="24"/>
          <w:szCs w:val="24"/>
        </w:rPr>
        <w:t xml:space="preserve">Pareiginės algos koeficientai nepedagoginiams darbuotojams (išskyrus darbininkams), gali būti didinami iki 10 procentų, atsižvelgiant į darbuotojo specialybės ir kvalifikacijos paklausą darbo rinkoje, darbo sudėtingumą, didesnį atsakomybės lygį, papildomų įgūdžių turėjimą, bet neviršyti maksimalios koeficiento reikšmės. </w:t>
      </w:r>
    </w:p>
    <w:p w14:paraId="5D3454EA" w14:textId="5EB2E162" w:rsidR="006C2E1F" w:rsidRPr="006C2E1F" w:rsidRDefault="006C2E1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33. </w:t>
      </w:r>
      <w:r w:rsidRPr="006C2E1F">
        <w:rPr>
          <w:rFonts w:ascii="Arial" w:eastAsia="Times New Roman" w:hAnsi="Arial" w:cs="Arial"/>
          <w:sz w:val="24"/>
          <w:szCs w:val="24"/>
        </w:rPr>
        <w:t>Pareiginė alga (išskyrus darbininkams) negali būti mažesnė nei 1,1 MMA; darbininkams (D lygis) – ne mažesnė kaip MMA</w:t>
      </w:r>
      <w:r>
        <w:rPr>
          <w:rFonts w:ascii="Arial" w:eastAsia="Times New Roman" w:hAnsi="Arial" w:cs="Arial"/>
          <w:sz w:val="24"/>
          <w:szCs w:val="24"/>
        </w:rPr>
        <w:t>.</w:t>
      </w:r>
    </w:p>
    <w:p w14:paraId="1CC7FC61" w14:textId="3D57416F" w:rsidR="003E78FC"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4</w:t>
      </w:r>
      <w:r w:rsidRPr="005A6CFD">
        <w:rPr>
          <w:rFonts w:ascii="Arial" w:eastAsia="Times New Roman" w:hAnsi="Arial" w:cs="Arial"/>
          <w:sz w:val="24"/>
          <w:szCs w:val="24"/>
        </w:rPr>
        <w:t>. Koeficient</w:t>
      </w:r>
      <w:r w:rsidR="009D5B54">
        <w:rPr>
          <w:rFonts w:ascii="Arial" w:eastAsia="Times New Roman" w:hAnsi="Arial" w:cs="Arial"/>
          <w:sz w:val="24"/>
          <w:szCs w:val="24"/>
        </w:rPr>
        <w:t>ai</w:t>
      </w:r>
      <w:r w:rsidRPr="005A6CFD">
        <w:rPr>
          <w:rFonts w:ascii="Arial" w:eastAsia="Times New Roman" w:hAnsi="Arial" w:cs="Arial"/>
          <w:sz w:val="24"/>
          <w:szCs w:val="24"/>
        </w:rPr>
        <w:t xml:space="preserve"> perskaiči</w:t>
      </w:r>
      <w:r w:rsidR="009D5B54">
        <w:rPr>
          <w:rFonts w:ascii="Arial" w:eastAsia="Times New Roman" w:hAnsi="Arial" w:cs="Arial"/>
          <w:sz w:val="24"/>
          <w:szCs w:val="24"/>
        </w:rPr>
        <w:t>uojami</w:t>
      </w:r>
      <w:r w:rsidRPr="005A6CFD">
        <w:rPr>
          <w:rFonts w:ascii="Arial" w:eastAsia="Times New Roman" w:hAnsi="Arial" w:cs="Arial"/>
          <w:sz w:val="24"/>
          <w:szCs w:val="24"/>
        </w:rPr>
        <w:t>, pasikeitus profesinio darbo patirčiai (darbo stažui),  gavus rašytinį darbuotojo prašymą.</w:t>
      </w:r>
    </w:p>
    <w:p w14:paraId="7756F9B9" w14:textId="41944219" w:rsidR="00781578"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b/>
          <w:bCs/>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 xml:space="preserve">. </w:t>
      </w:r>
      <w:r w:rsidRPr="005A6CFD">
        <w:rPr>
          <w:rFonts w:ascii="Arial" w:eastAsia="Times New Roman" w:hAnsi="Arial" w:cs="Arial"/>
          <w:b/>
          <w:bCs/>
          <w:sz w:val="24"/>
          <w:szCs w:val="24"/>
        </w:rPr>
        <w:t>Minimalios mėnesinės algos dydžio pareiginė alga nustatoma</w:t>
      </w:r>
      <w:r w:rsidR="00781578">
        <w:rPr>
          <w:rFonts w:ascii="Arial" w:eastAsia="Times New Roman" w:hAnsi="Arial" w:cs="Arial"/>
          <w:b/>
          <w:bCs/>
          <w:sz w:val="24"/>
          <w:szCs w:val="24"/>
        </w:rPr>
        <w:t>:</w:t>
      </w:r>
      <w:r w:rsidRPr="005A6CFD">
        <w:rPr>
          <w:rFonts w:ascii="Arial" w:eastAsia="Times New Roman" w:hAnsi="Arial" w:cs="Arial"/>
          <w:b/>
          <w:bCs/>
          <w:sz w:val="24"/>
          <w:szCs w:val="24"/>
        </w:rPr>
        <w:t xml:space="preserve"> </w:t>
      </w:r>
    </w:p>
    <w:p w14:paraId="72113E35" w14:textId="1B0C9441" w:rsidR="005A6CFD" w:rsidRPr="00781578" w:rsidRDefault="00781578"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b/>
          <w:bCs/>
          <w:sz w:val="24"/>
          <w:szCs w:val="24"/>
        </w:rPr>
        <w:tab/>
      </w:r>
      <w:r w:rsidRPr="00781578">
        <w:rPr>
          <w:rFonts w:ascii="Arial" w:eastAsia="Times New Roman" w:hAnsi="Arial" w:cs="Arial"/>
          <w:sz w:val="24"/>
          <w:szCs w:val="24"/>
        </w:rPr>
        <w:t xml:space="preserve">35.1 </w:t>
      </w:r>
      <w:r w:rsidR="002D2563">
        <w:rPr>
          <w:rFonts w:ascii="Arial" w:eastAsia="Times New Roman" w:hAnsi="Arial" w:cs="Arial"/>
          <w:sz w:val="24"/>
          <w:szCs w:val="24"/>
        </w:rPr>
        <w:t>d</w:t>
      </w:r>
      <w:r w:rsidR="005A6CFD" w:rsidRPr="00781578">
        <w:rPr>
          <w:rFonts w:ascii="Arial" w:eastAsia="Times New Roman" w:hAnsi="Arial" w:cs="Arial"/>
          <w:sz w:val="24"/>
          <w:szCs w:val="24"/>
        </w:rPr>
        <w:t xml:space="preserve">arbininkams (D lygis): </w:t>
      </w:r>
    </w:p>
    <w:p w14:paraId="06F89BB0" w14:textId="1A7F89C9"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b/>
          <w:bCs/>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 xml:space="preserve">.1.1. pagalbiniam darbininkui einamajam remontui; </w:t>
      </w:r>
    </w:p>
    <w:p w14:paraId="4E8750F8" w14:textId="0291CFC5"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.1.</w:t>
      </w:r>
      <w:r>
        <w:rPr>
          <w:rFonts w:ascii="Arial" w:eastAsia="Times New Roman" w:hAnsi="Arial" w:cs="Arial"/>
          <w:sz w:val="24"/>
          <w:szCs w:val="24"/>
        </w:rPr>
        <w:t>2</w:t>
      </w:r>
      <w:r w:rsidRPr="005A6CFD">
        <w:rPr>
          <w:rFonts w:ascii="Arial" w:eastAsia="Times New Roman" w:hAnsi="Arial" w:cs="Arial"/>
          <w:sz w:val="24"/>
          <w:szCs w:val="24"/>
        </w:rPr>
        <w:t xml:space="preserve">. kiemsargiui; </w:t>
      </w:r>
    </w:p>
    <w:p w14:paraId="3A45A82F" w14:textId="5801A0FD"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.1.</w:t>
      </w:r>
      <w:r>
        <w:rPr>
          <w:rFonts w:ascii="Arial" w:eastAsia="Times New Roman" w:hAnsi="Arial" w:cs="Arial"/>
          <w:sz w:val="24"/>
          <w:szCs w:val="24"/>
        </w:rPr>
        <w:t>3</w:t>
      </w:r>
      <w:r w:rsidRPr="005A6CFD">
        <w:rPr>
          <w:rFonts w:ascii="Arial" w:eastAsia="Times New Roman" w:hAnsi="Arial" w:cs="Arial"/>
          <w:sz w:val="24"/>
          <w:szCs w:val="24"/>
        </w:rPr>
        <w:t xml:space="preserve">. skalbėjui; </w:t>
      </w:r>
    </w:p>
    <w:p w14:paraId="3AA7C252" w14:textId="35B3233A"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.1.</w:t>
      </w:r>
      <w:r>
        <w:rPr>
          <w:rFonts w:ascii="Arial" w:eastAsia="Times New Roman" w:hAnsi="Arial" w:cs="Arial"/>
          <w:sz w:val="24"/>
          <w:szCs w:val="24"/>
        </w:rPr>
        <w:t>4</w:t>
      </w:r>
      <w:r w:rsidRPr="005A6CFD">
        <w:rPr>
          <w:rFonts w:ascii="Arial" w:eastAsia="Times New Roman" w:hAnsi="Arial" w:cs="Arial"/>
          <w:sz w:val="24"/>
          <w:szCs w:val="24"/>
        </w:rPr>
        <w:t xml:space="preserve">. pagalbiniam darbininkui virtuvėje; </w:t>
      </w:r>
    </w:p>
    <w:p w14:paraId="122DA3E8" w14:textId="2C9D5213"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.1.</w:t>
      </w:r>
      <w:r>
        <w:rPr>
          <w:rFonts w:ascii="Arial" w:eastAsia="Times New Roman" w:hAnsi="Arial" w:cs="Arial"/>
          <w:sz w:val="24"/>
          <w:szCs w:val="24"/>
        </w:rPr>
        <w:t>5</w:t>
      </w:r>
      <w:r w:rsidRPr="005A6CFD">
        <w:rPr>
          <w:rFonts w:ascii="Arial" w:eastAsia="Times New Roman" w:hAnsi="Arial" w:cs="Arial"/>
          <w:sz w:val="24"/>
          <w:szCs w:val="24"/>
        </w:rPr>
        <w:t xml:space="preserve">. tarnybinių patalpų valytojui. </w:t>
      </w:r>
    </w:p>
    <w:p w14:paraId="73F824BC" w14:textId="718B060F"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.2. Minimalus darbo užmokestis – mažiausias leidžiamas atlygis už nekvalifikuotą darbą darbuotojui už vieną valandą ar visą kalendorinio mėnesio darbo laiko normą.</w:t>
      </w:r>
    </w:p>
    <w:p w14:paraId="7691CE90" w14:textId="25FBB879"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 xml:space="preserve">.3. Minimalus darbo užmokestis mokamas už nekvalifikuotą darbą. Nekvalifikuotu darbu laikomas darbas, kuriam atlikti nekeliami jokie specialūs kvalifikacinių įgūdžių ar profesinių gebėjimų reikalavimai. </w:t>
      </w:r>
    </w:p>
    <w:p w14:paraId="244C7FD0" w14:textId="7FB15036"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6</w:t>
      </w:r>
      <w:r w:rsidRPr="005A6CFD">
        <w:rPr>
          <w:rFonts w:ascii="Arial" w:eastAsia="Times New Roman" w:hAnsi="Arial" w:cs="Arial"/>
          <w:sz w:val="24"/>
          <w:szCs w:val="24"/>
        </w:rPr>
        <w:t xml:space="preserve">. Konkrečių darbuotojų, priskirtų atitinkamoms pareigybėms, pareigos ir funkcijos nustatomos pareigybės aprašymuose. Darbo sutartyje gali būti numatytos ir kitos darbuotojo darbo apmokėjimo sąlygos, tačiau jos negali prieštarauti šiai sistemai. </w:t>
      </w:r>
    </w:p>
    <w:p w14:paraId="1F816849" w14:textId="6AA79624"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7</w:t>
      </w:r>
      <w:r w:rsidRPr="005A6CFD">
        <w:rPr>
          <w:rFonts w:ascii="Arial" w:eastAsia="Times New Roman" w:hAnsi="Arial" w:cs="Arial"/>
          <w:sz w:val="24"/>
          <w:szCs w:val="24"/>
        </w:rPr>
        <w:t>. Darbuotojui įgijus aukštesnę kvalifikaciją, Lopšelio-darželio direktoriaus sprendimu tokiam darbuotojui gali būti mokamas didesnis darbo užmokestis arba pritaikytas didesnis darbo apmokėjimo koeficientas. Esant laisvoms darbo vietoms, kurioms keliami aukštesni reikalavimai, tokios darbo vietos pirmiausia pasiūlomos Lopšelio-darželio darbuotojams, įgijusiems aukštesnę kvalifikaciją.</w:t>
      </w:r>
    </w:p>
    <w:p w14:paraId="4219D9BD"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33FB589E" w14:textId="77777777" w:rsid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 xml:space="preserve">VI SKYRIUS </w:t>
      </w:r>
    </w:p>
    <w:p w14:paraId="1EEA5E05" w14:textId="32DBC402" w:rsid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MOKĖJIMAS UŽ VIRŠVALANDINĮ DARBĄ IR DARBĄ POILSIO IR ŠVENČIŲ DIENOMIS</w:t>
      </w:r>
    </w:p>
    <w:p w14:paraId="7D8CBE5D" w14:textId="77777777"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p>
    <w:p w14:paraId="315B152F" w14:textId="0B3148B0"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3</w:t>
      </w:r>
      <w:r w:rsidR="00DD06FF">
        <w:rPr>
          <w:rFonts w:ascii="Arial" w:eastAsia="Times New Roman" w:hAnsi="Arial" w:cs="Arial"/>
          <w:sz w:val="24"/>
          <w:szCs w:val="24"/>
        </w:rPr>
        <w:t>8</w:t>
      </w:r>
      <w:r w:rsidRPr="00B767D0">
        <w:rPr>
          <w:rFonts w:ascii="Arial" w:eastAsia="Times New Roman" w:hAnsi="Arial" w:cs="Arial"/>
          <w:sz w:val="24"/>
          <w:szCs w:val="24"/>
        </w:rPr>
        <w:t xml:space="preserve">. Dirbant daugiau kaip etatu tose pačiose pareigose, su darbuotoju darbo sutartyje sulygus dėl padidinto darbo masto, darbas nelaikomas viršvalandiniu ir darbuotojui mokamas įprastas darbo užmokestis. </w:t>
      </w:r>
    </w:p>
    <w:p w14:paraId="58772230" w14:textId="29CBF9BE"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3</w:t>
      </w:r>
      <w:r w:rsidR="00DD06FF">
        <w:rPr>
          <w:rFonts w:ascii="Arial" w:eastAsia="Times New Roman" w:hAnsi="Arial" w:cs="Arial"/>
          <w:sz w:val="24"/>
          <w:szCs w:val="24"/>
        </w:rPr>
        <w:t>9</w:t>
      </w:r>
      <w:r w:rsidRPr="00B767D0">
        <w:rPr>
          <w:rFonts w:ascii="Arial" w:eastAsia="Times New Roman" w:hAnsi="Arial" w:cs="Arial"/>
          <w:sz w:val="24"/>
          <w:szCs w:val="24"/>
        </w:rPr>
        <w:t xml:space="preserve">. Už darbą poilsio ir švenčių dienomis, nakties, viršvalandinį darbą ir budėjimą apmokama vadovaujantis Biudžetinių įstaigų darbuotojų darbo apmokėjimo ir komisijų narių </w:t>
      </w:r>
      <w:r w:rsidRPr="00B767D0">
        <w:rPr>
          <w:rFonts w:ascii="Arial" w:eastAsia="Times New Roman" w:hAnsi="Arial" w:cs="Arial"/>
          <w:sz w:val="24"/>
          <w:szCs w:val="24"/>
        </w:rPr>
        <w:lastRenderedPageBreak/>
        <w:t xml:space="preserve">atlygio už darbą įstatymu bei Darbo kodekso nustatyta tvarka. </w:t>
      </w:r>
    </w:p>
    <w:p w14:paraId="066F38A6" w14:textId="019C3284"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40</w:t>
      </w:r>
      <w:r w:rsidRPr="00B767D0">
        <w:rPr>
          <w:rFonts w:ascii="Arial" w:eastAsia="Times New Roman" w:hAnsi="Arial" w:cs="Arial"/>
          <w:sz w:val="24"/>
          <w:szCs w:val="24"/>
        </w:rPr>
        <w:t>. Darbuotojui vykstant į komandiruotę Lietuvoje ar užsienyje vadovaujamasi Lietuvos Respublikos valstybės nutarimu „Dėl dienpinigių ir kitų komandiruočių išlaidų apmokėjimo“.</w:t>
      </w:r>
    </w:p>
    <w:p w14:paraId="6B2EDE55" w14:textId="77777777"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2408498E" w14:textId="24A98053"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VII SKYRIUS</w:t>
      </w:r>
    </w:p>
    <w:p w14:paraId="1FC2B26D" w14:textId="7C5AE664" w:rsid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B767D0">
        <w:rPr>
          <w:rFonts w:ascii="Arial" w:eastAsia="Times New Roman" w:hAnsi="Arial" w:cs="Arial"/>
          <w:b/>
          <w:bCs/>
          <w:sz w:val="24"/>
          <w:szCs w:val="24"/>
        </w:rPr>
        <w:t xml:space="preserve">DARBAS NE VISO DARBO LAIKO </w:t>
      </w:r>
      <w:r w:rsidR="00576037">
        <w:rPr>
          <w:rFonts w:ascii="Arial" w:eastAsia="Times New Roman" w:hAnsi="Arial" w:cs="Arial"/>
          <w:b/>
          <w:bCs/>
          <w:sz w:val="24"/>
          <w:szCs w:val="24"/>
        </w:rPr>
        <w:t>SĄLYGOMIS. DARBO LAIKO APSKAITA.</w:t>
      </w:r>
    </w:p>
    <w:p w14:paraId="434762E3" w14:textId="77777777"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0410ECDD" w14:textId="47CB0F46"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41</w:t>
      </w:r>
      <w:r w:rsidRPr="00B767D0">
        <w:rPr>
          <w:rFonts w:ascii="Arial" w:eastAsia="Times New Roman" w:hAnsi="Arial" w:cs="Arial"/>
          <w:sz w:val="24"/>
          <w:szCs w:val="24"/>
        </w:rPr>
        <w:t xml:space="preserve">. Darbuotojui trumpinamas darbo laikas teisės aktų nustatyta tvarka. </w:t>
      </w:r>
    </w:p>
    <w:p w14:paraId="533CBD84" w14:textId="6505D354"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2</w:t>
      </w:r>
      <w:r w:rsidRPr="00B767D0">
        <w:rPr>
          <w:rFonts w:ascii="Arial" w:eastAsia="Times New Roman" w:hAnsi="Arial" w:cs="Arial"/>
          <w:sz w:val="24"/>
          <w:szCs w:val="24"/>
        </w:rPr>
        <w:t>. Sutarus su darbuotoju, kad jis dirbs ne visą darbo laiką, darbo užmokestis</w:t>
      </w:r>
      <w:r>
        <w:rPr>
          <w:rFonts w:ascii="Arial" w:eastAsia="Times New Roman" w:hAnsi="Arial" w:cs="Arial"/>
          <w:sz w:val="24"/>
          <w:szCs w:val="24"/>
        </w:rPr>
        <w:t xml:space="preserve"> </w:t>
      </w:r>
      <w:r w:rsidRPr="00B767D0">
        <w:rPr>
          <w:rFonts w:ascii="Arial" w:eastAsia="Times New Roman" w:hAnsi="Arial" w:cs="Arial"/>
          <w:sz w:val="24"/>
          <w:szCs w:val="24"/>
        </w:rPr>
        <w:t xml:space="preserve">mokamas to darbuotojo proporcingai dirbtam laikui. </w:t>
      </w:r>
    </w:p>
    <w:p w14:paraId="59632D59" w14:textId="4873CBA6"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3</w:t>
      </w:r>
      <w:r w:rsidRPr="00B767D0">
        <w:rPr>
          <w:rFonts w:ascii="Arial" w:eastAsia="Times New Roman" w:hAnsi="Arial" w:cs="Arial"/>
          <w:sz w:val="24"/>
          <w:szCs w:val="24"/>
        </w:rPr>
        <w:t xml:space="preserve">. 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 </w:t>
      </w:r>
    </w:p>
    <w:p w14:paraId="268737C4" w14:textId="664630F3"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4</w:t>
      </w:r>
      <w:r w:rsidRPr="00B767D0">
        <w:rPr>
          <w:rFonts w:ascii="Arial" w:eastAsia="Times New Roman" w:hAnsi="Arial" w:cs="Arial"/>
          <w:sz w:val="24"/>
          <w:szCs w:val="24"/>
        </w:rPr>
        <w:t xml:space="preserve">. Darbo laiko apskaita tvarkoma Lopšelio-darželio direktoriaus įsakymu patvirtinta tvarka nustatytos formos darbo laiko apskaitos žiniaraščiuose. </w:t>
      </w:r>
    </w:p>
    <w:p w14:paraId="7C87D42D" w14:textId="7F45D4AC"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5</w:t>
      </w:r>
      <w:r w:rsidRPr="00B767D0">
        <w:rPr>
          <w:rFonts w:ascii="Arial" w:eastAsia="Times New Roman" w:hAnsi="Arial" w:cs="Arial"/>
          <w:sz w:val="24"/>
          <w:szCs w:val="24"/>
        </w:rPr>
        <w:t>. Už darbo laiko apskaitos žiniaraščių pildymą atsakingi Lopšelio-dar</w:t>
      </w:r>
      <w:r w:rsidR="00F25DDA">
        <w:rPr>
          <w:rFonts w:ascii="Arial" w:eastAsia="Times New Roman" w:hAnsi="Arial" w:cs="Arial"/>
          <w:sz w:val="24"/>
          <w:szCs w:val="24"/>
        </w:rPr>
        <w:t>želio direktoriaus pavaduotojai.</w:t>
      </w:r>
      <w:r w:rsidRPr="00B767D0">
        <w:rPr>
          <w:rFonts w:ascii="Arial" w:eastAsia="Times New Roman" w:hAnsi="Arial" w:cs="Arial"/>
          <w:sz w:val="24"/>
          <w:szCs w:val="24"/>
        </w:rPr>
        <w:t xml:space="preserve"> </w:t>
      </w:r>
    </w:p>
    <w:p w14:paraId="6EC96BC1" w14:textId="7D0740DF"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 xml:space="preserve">6. </w:t>
      </w:r>
      <w:r w:rsidRPr="00B767D0">
        <w:rPr>
          <w:rFonts w:ascii="Arial" w:eastAsia="Times New Roman" w:hAnsi="Arial" w:cs="Arial"/>
          <w:sz w:val="24"/>
          <w:szCs w:val="24"/>
        </w:rPr>
        <w:t xml:space="preserve">Užpildytus ir atsakingo asmens pasirašytus darbo laiko apskaitos žiniaraščius tvirtina Lopšelio-darželio direktorius. </w:t>
      </w:r>
    </w:p>
    <w:p w14:paraId="6C13F490" w14:textId="0B20AEF8"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7</w:t>
      </w:r>
      <w:r w:rsidRPr="00B767D0">
        <w:rPr>
          <w:rFonts w:ascii="Arial" w:eastAsia="Times New Roman" w:hAnsi="Arial" w:cs="Arial"/>
          <w:sz w:val="24"/>
          <w:szCs w:val="24"/>
        </w:rPr>
        <w:t>. Ne vėliau kaip</w:t>
      </w:r>
      <w:r w:rsidR="00781578">
        <w:rPr>
          <w:rFonts w:ascii="Arial" w:eastAsia="Times New Roman" w:hAnsi="Arial" w:cs="Arial"/>
          <w:sz w:val="24"/>
          <w:szCs w:val="24"/>
        </w:rPr>
        <w:t xml:space="preserve"> kitą</w:t>
      </w:r>
      <w:r w:rsidRPr="00B767D0">
        <w:rPr>
          <w:rFonts w:ascii="Arial" w:eastAsia="Times New Roman" w:hAnsi="Arial" w:cs="Arial"/>
          <w:sz w:val="24"/>
          <w:szCs w:val="24"/>
        </w:rPr>
        <w:t xml:space="preserve"> mėnesio </w:t>
      </w:r>
      <w:r w:rsidR="00781578">
        <w:rPr>
          <w:rFonts w:ascii="Arial" w:eastAsia="Times New Roman" w:hAnsi="Arial" w:cs="Arial"/>
          <w:sz w:val="24"/>
          <w:szCs w:val="24"/>
        </w:rPr>
        <w:t>pirmą</w:t>
      </w:r>
      <w:r w:rsidRPr="00B767D0">
        <w:rPr>
          <w:rFonts w:ascii="Arial" w:eastAsia="Times New Roman" w:hAnsi="Arial" w:cs="Arial"/>
          <w:sz w:val="24"/>
          <w:szCs w:val="24"/>
        </w:rPr>
        <w:t xml:space="preserve"> darbo dieną, darbo laiko apskaitos žiniaraščiai pateikiami elektroniniu paštu Klaipėdos rajono centralizuotos biudžetinių įstaigų buhalterinės apskaitos skyriaus buhalteriui. Buhalteriui patvirtinus, kad duomenys teisingi, darbo laiko apskaitos žiniaraščiai yra keliami į DVS „Kontora“. Pasirašius atsakingiems asmenims ir patvirtinus Lopšelio-darželio vadovui darbo laiko apskaitos žiniaraščiai yra pateikiami Klaipėdos rajono centralizuotos biudžetinių įstaigų buhalterinės apskaitos skyriaus atsakingam buhalteriui.</w:t>
      </w:r>
    </w:p>
    <w:p w14:paraId="62F0666A" w14:textId="77777777"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7C6B47E9" w14:textId="3AB2A178"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VIII SKYRIUS</w:t>
      </w:r>
    </w:p>
    <w:p w14:paraId="4F3806EA" w14:textId="71E93AC1" w:rsid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B767D0">
        <w:rPr>
          <w:rFonts w:ascii="Arial" w:eastAsia="Times New Roman" w:hAnsi="Arial" w:cs="Arial"/>
          <w:b/>
          <w:bCs/>
          <w:sz w:val="24"/>
          <w:szCs w:val="24"/>
        </w:rPr>
        <w:t>KASMETINIŲ ATOSTOGŲ APMOKĖJIMAS</w:t>
      </w:r>
    </w:p>
    <w:p w14:paraId="2068DDC4" w14:textId="77777777"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43CAE750" w14:textId="77777777" w:rsidR="00F95CBA" w:rsidRDefault="00B767D0" w:rsidP="00F95CB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8</w:t>
      </w:r>
      <w:r w:rsidRPr="00B767D0">
        <w:rPr>
          <w:rFonts w:ascii="Arial" w:eastAsia="Times New Roman" w:hAnsi="Arial" w:cs="Arial"/>
          <w:sz w:val="24"/>
          <w:szCs w:val="24"/>
        </w:rPr>
        <w:t>. 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45E8A2E3" w14:textId="42A1A8E0" w:rsidR="00B767D0" w:rsidRPr="00F95CBA" w:rsidRDefault="00F95CBA"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F95CBA">
        <w:rPr>
          <w:rFonts w:ascii="Arial" w:eastAsia="Times New Roman" w:hAnsi="Arial" w:cs="Arial"/>
          <w:sz w:val="24"/>
          <w:szCs w:val="24"/>
        </w:rPr>
        <w:t>49</w:t>
      </w:r>
      <w:r w:rsidR="00B767D0" w:rsidRPr="00F95CBA">
        <w:rPr>
          <w:rFonts w:ascii="Arial" w:eastAsia="Times New Roman" w:hAnsi="Arial" w:cs="Arial"/>
          <w:sz w:val="24"/>
          <w:szCs w:val="24"/>
        </w:rPr>
        <w:t xml:space="preserve">.  </w:t>
      </w:r>
      <w:r w:rsidRPr="00F95CBA">
        <w:rPr>
          <w:rFonts w:ascii="Arial" w:eastAsia="Times New Roman" w:hAnsi="Arial" w:cs="Arial"/>
          <w:sz w:val="24"/>
          <w:szCs w:val="24"/>
        </w:rPr>
        <w:t>Atostoginiai už visas suteiktas atostogas išmokami ne vėliau kaip paskutinę darbo dieną prieš kasmetinių atostogų pradžią.</w:t>
      </w:r>
    </w:p>
    <w:p w14:paraId="447247DC" w14:textId="16B7CEB1"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50</w:t>
      </w:r>
      <w:r w:rsidRPr="00B767D0">
        <w:rPr>
          <w:rFonts w:ascii="Arial" w:eastAsia="Times New Roman" w:hAnsi="Arial" w:cs="Arial"/>
          <w:sz w:val="24"/>
          <w:szCs w:val="24"/>
        </w:rPr>
        <w:t xml:space="preserve">. Darbuotojo atskiru prašymu, suteikus kasmetines atostogas, atostoginiai mokami įprasta darbo užmokesčio mokėjimo tvarka. </w:t>
      </w:r>
    </w:p>
    <w:p w14:paraId="101DA495" w14:textId="6898ECAE"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51</w:t>
      </w:r>
      <w:r w:rsidRPr="00B767D0">
        <w:rPr>
          <w:rFonts w:ascii="Arial" w:eastAsia="Times New Roman" w:hAnsi="Arial" w:cs="Arial"/>
          <w:sz w:val="24"/>
          <w:szCs w:val="24"/>
        </w:rPr>
        <w:t xml:space="preserve">. Atleidžiant darbuotoją, kuris atleidimo dieną turi nepanaudotų atostogų, už nepanaudotas atostogas mokama kompensacija. </w:t>
      </w:r>
    </w:p>
    <w:p w14:paraId="1A207D80" w14:textId="5B54B662"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2</w:t>
      </w:r>
      <w:r w:rsidRPr="00B767D0">
        <w:rPr>
          <w:rFonts w:ascii="Arial" w:eastAsia="Times New Roman" w:hAnsi="Arial" w:cs="Arial"/>
          <w:sz w:val="24"/>
          <w:szCs w:val="24"/>
        </w:rPr>
        <w:t xml:space="preserve">. Darbuotojams, kurie dirba pagal pagrindinę darbo sutartį ir susitarimą dėl papildomo </w:t>
      </w:r>
      <w:r w:rsidRPr="00B767D0">
        <w:rPr>
          <w:rFonts w:ascii="Arial" w:eastAsia="Times New Roman" w:hAnsi="Arial" w:cs="Arial"/>
          <w:sz w:val="24"/>
          <w:szCs w:val="24"/>
        </w:rPr>
        <w:lastRenderedPageBreak/>
        <w:t xml:space="preserve">darbo, kasmetinės atostogos suteikiamos kartu abiejose pareigybėse. </w:t>
      </w:r>
    </w:p>
    <w:p w14:paraId="7FB6A503" w14:textId="1577BEAA"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3</w:t>
      </w:r>
      <w:r w:rsidRPr="00B767D0">
        <w:rPr>
          <w:rFonts w:ascii="Arial" w:eastAsia="Times New Roman" w:hAnsi="Arial" w:cs="Arial"/>
          <w:sz w:val="24"/>
          <w:szCs w:val="24"/>
        </w:rPr>
        <w:t>. Darbuotojams išmokėtos piniginės išmokos, priedai, už atliktą darbą, nustatytą šalių susitarimu, ar mokama pagal darbo teisės normas, ar pagal šią darbo apmokėjimo sistemą, yra įprastinė darbo užmokesčio dalis įtraukiama apskaičiuojant vidutinį darbo užmokestį.</w:t>
      </w:r>
    </w:p>
    <w:p w14:paraId="764032A3"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35987AAA" w14:textId="45D6C271"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IX SKYRIUS</w:t>
      </w:r>
    </w:p>
    <w:p w14:paraId="50EA4145" w14:textId="59FEE88F"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DARBUOTOJŲ SKATINIMAS. PRIEMOKŲ, IŠMOKŲ MOKĖJIMO TVARKA IR SĄLYGOS</w:t>
      </w:r>
      <w:r w:rsidR="00F25DDA">
        <w:rPr>
          <w:rFonts w:ascii="Arial" w:eastAsia="Times New Roman" w:hAnsi="Arial" w:cs="Arial"/>
          <w:b/>
          <w:bCs/>
          <w:sz w:val="24"/>
          <w:szCs w:val="24"/>
        </w:rPr>
        <w:t>.</w:t>
      </w:r>
    </w:p>
    <w:p w14:paraId="3839D505" w14:textId="35A68933"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B767D0">
        <w:rPr>
          <w:rFonts w:ascii="Arial" w:eastAsia="Times New Roman" w:hAnsi="Arial" w:cs="Arial"/>
          <w:sz w:val="24"/>
          <w:szCs w:val="24"/>
        </w:rPr>
        <w:t xml:space="preserve"> </w:t>
      </w:r>
    </w:p>
    <w:p w14:paraId="21D8921C" w14:textId="27B86D4A"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 xml:space="preserve">. Lopšelio-darželio darbuotojams skatinti gali būti taikomos šios priemonės: </w:t>
      </w:r>
    </w:p>
    <w:p w14:paraId="152B586B" w14:textId="28155A2C"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.1. padėka (gali būti taikoma atskirai ar kartu su kitomis skatinimo priemonėmis);</w:t>
      </w:r>
    </w:p>
    <w:p w14:paraId="09BFE9B3" w14:textId="14338DB6"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.2. iki 5 mokamų papildomų poilsio dienų ugdymo proceso metu per mokslo metus suteikimas</w:t>
      </w:r>
      <w:r w:rsidR="00497D31" w:rsidRPr="00497D31">
        <w:rPr>
          <w:rFonts w:ascii="Arial" w:eastAsia="Times New Roman" w:hAnsi="Arial" w:cs="Arial"/>
          <w:sz w:val="24"/>
          <w:szCs w:val="24"/>
          <w:lang w:eastAsia="en-US"/>
        </w:rPr>
        <w:t xml:space="preserve"> </w:t>
      </w:r>
      <w:r w:rsidR="00497D31" w:rsidRPr="00497D31">
        <w:rPr>
          <w:rFonts w:ascii="Arial" w:eastAsia="Times New Roman" w:hAnsi="Arial" w:cs="Arial"/>
          <w:sz w:val="24"/>
          <w:szCs w:val="24"/>
        </w:rPr>
        <w:t>arba atitinkamai sutrumpinti darbo laiką;</w:t>
      </w:r>
      <w:r w:rsidRPr="00B767D0">
        <w:rPr>
          <w:rFonts w:ascii="Arial" w:eastAsia="Times New Roman" w:hAnsi="Arial" w:cs="Arial"/>
          <w:sz w:val="24"/>
          <w:szCs w:val="24"/>
        </w:rPr>
        <w:t xml:space="preserve"> </w:t>
      </w:r>
    </w:p>
    <w:p w14:paraId="35FA8EF1" w14:textId="7DFEDADD"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 xml:space="preserve">.3. kvalifikacijos tobulinimo finansavimas – ne didesne kaip Lopšelio-darželio darbuotojo 50 procentų pareiginės algos dydžio suma per metus; </w:t>
      </w:r>
    </w:p>
    <w:p w14:paraId="14A8094D" w14:textId="0606A4D6"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 xml:space="preserve">4. iki </w:t>
      </w:r>
      <w:r w:rsidR="00497D31">
        <w:rPr>
          <w:rFonts w:ascii="Arial" w:eastAsia="Times New Roman" w:hAnsi="Arial" w:cs="Arial"/>
          <w:sz w:val="24"/>
          <w:szCs w:val="24"/>
        </w:rPr>
        <w:t>2</w:t>
      </w:r>
      <w:r w:rsidRPr="00B767D0">
        <w:rPr>
          <w:rFonts w:ascii="Arial" w:eastAsia="Times New Roman" w:hAnsi="Arial" w:cs="Arial"/>
          <w:sz w:val="24"/>
          <w:szCs w:val="24"/>
        </w:rPr>
        <w:t xml:space="preserve"> pareiginės algos dydžio piniginės išmokos (priklausomai nuo Lopšelyje</w:t>
      </w:r>
      <w:r w:rsidR="00781578">
        <w:rPr>
          <w:rFonts w:ascii="Arial" w:eastAsia="Times New Roman" w:hAnsi="Arial" w:cs="Arial"/>
          <w:sz w:val="24"/>
          <w:szCs w:val="24"/>
        </w:rPr>
        <w:t>-</w:t>
      </w:r>
      <w:r w:rsidRPr="00B767D0">
        <w:rPr>
          <w:rFonts w:ascii="Arial" w:eastAsia="Times New Roman" w:hAnsi="Arial" w:cs="Arial"/>
          <w:sz w:val="24"/>
          <w:szCs w:val="24"/>
        </w:rPr>
        <w:t xml:space="preserve">darželyje turimų sutaupytų lėšų) ne dažniau kaip du kartus per kalendorinius metus už asmeninį išskirtinį indėlį įgyvendinant Lopšeliui-darželiui nustatytus tikslus arba už pasiektus rezultatus ir įgyvendintus uždavinius; </w:t>
      </w:r>
    </w:p>
    <w:p w14:paraId="33A332B3" w14:textId="3C6C3D1D"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 xml:space="preserve">.5. vienkartine pinigine išmoka Vyriausybės nustatyta tvarka; </w:t>
      </w:r>
    </w:p>
    <w:p w14:paraId="080486B3" w14:textId="33B3019C"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.6. vienkartine pinigine išmoka atlikus vienkartines ypač svarbias Lop</w:t>
      </w:r>
      <w:r w:rsidR="00F25DDA">
        <w:rPr>
          <w:rFonts w:ascii="Arial" w:eastAsia="Times New Roman" w:hAnsi="Arial" w:cs="Arial"/>
          <w:sz w:val="24"/>
          <w:szCs w:val="24"/>
        </w:rPr>
        <w:t>šelio-darželio veiklai užduotis.</w:t>
      </w:r>
      <w:r w:rsidRPr="00B767D0">
        <w:rPr>
          <w:rFonts w:ascii="Arial" w:eastAsia="Times New Roman" w:hAnsi="Arial" w:cs="Arial"/>
          <w:sz w:val="24"/>
          <w:szCs w:val="24"/>
        </w:rPr>
        <w:t xml:space="preserve"> </w:t>
      </w:r>
    </w:p>
    <w:p w14:paraId="0F81E3C5" w14:textId="73E22680"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5</w:t>
      </w:r>
      <w:r w:rsidRPr="00B767D0">
        <w:rPr>
          <w:rFonts w:ascii="Arial" w:eastAsia="Times New Roman" w:hAnsi="Arial" w:cs="Arial"/>
          <w:sz w:val="24"/>
          <w:szCs w:val="24"/>
        </w:rPr>
        <w:t xml:space="preserve">. Jei darbuotojas per paskutinius 6 mėnesius padarė darbo pareigų pažeidimą, jis neskatinamas, išskyrus atvejį, kai jo veikla įvertinama kaip viršijanti lūkesčius. </w:t>
      </w:r>
    </w:p>
    <w:p w14:paraId="58F9F281" w14:textId="07A6AA06"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6</w:t>
      </w:r>
      <w:r w:rsidRPr="00B767D0">
        <w:rPr>
          <w:rFonts w:ascii="Arial" w:eastAsia="Times New Roman" w:hAnsi="Arial" w:cs="Arial"/>
          <w:sz w:val="24"/>
          <w:szCs w:val="24"/>
        </w:rPr>
        <w:t xml:space="preserve">. Lopšelio-darželio direktoriaus įsakymu darbuotojams gali būti skiriamos priemokos už: </w:t>
      </w:r>
    </w:p>
    <w:p w14:paraId="5DCE8F2A" w14:textId="190FC6AD"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6</w:t>
      </w:r>
      <w:r w:rsidRPr="00B767D0">
        <w:rPr>
          <w:rFonts w:ascii="Arial" w:eastAsia="Times New Roman" w:hAnsi="Arial" w:cs="Arial"/>
          <w:sz w:val="24"/>
          <w:szCs w:val="24"/>
        </w:rPr>
        <w:t xml:space="preserve">.1. pavadavimą pedagoginiams darbuotojoms, kai raštu pavedama laikinai atlikti kito darbuotojo pareigybei nustatytas funkcijas, mokama 100 procentų už pavadavimo laikotarpiu faktiškai dirbtą laiką (įtraukiant kontaktines ir nekontaktines valandas); </w:t>
      </w:r>
    </w:p>
    <w:p w14:paraId="0BE8C828" w14:textId="1B944588" w:rsidR="00412B4D"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6</w:t>
      </w:r>
      <w:r w:rsidRPr="00B767D0">
        <w:rPr>
          <w:rFonts w:ascii="Arial" w:eastAsia="Times New Roman" w:hAnsi="Arial" w:cs="Arial"/>
          <w:sz w:val="24"/>
          <w:szCs w:val="24"/>
        </w:rPr>
        <w:t>.2. A, B, C ir D lygio darbuotojų pavadavimą (išskyrus pedagoginių), kai raštu pavedama laikinai atlikti kito darbuotojo pareigybei nustatytas funkcijas, mokama iki</w:t>
      </w:r>
      <w:r w:rsidR="00497D31">
        <w:rPr>
          <w:rFonts w:ascii="Arial" w:eastAsia="Times New Roman" w:hAnsi="Arial" w:cs="Arial"/>
          <w:sz w:val="24"/>
          <w:szCs w:val="24"/>
        </w:rPr>
        <w:t xml:space="preserve"> </w:t>
      </w:r>
      <w:r w:rsidRPr="00B767D0">
        <w:rPr>
          <w:rFonts w:ascii="Arial" w:eastAsia="Times New Roman" w:hAnsi="Arial" w:cs="Arial"/>
          <w:sz w:val="24"/>
          <w:szCs w:val="24"/>
        </w:rPr>
        <w:t xml:space="preserve">80 procentų pareiginės algos dydžio priemoka, atsižvelgiant į darbų apimtį ir trukmę; </w:t>
      </w:r>
    </w:p>
    <w:p w14:paraId="72F8EC9A" w14:textId="78CF579C"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.3. papildomų užduočių, suformuluotų raštu, atlikimą, kai dėl to viršijamas įprastas darbo krūvis arba kai atliekamos pareigybės aprašyme nenumatytos funkcijos</w:t>
      </w:r>
      <w:r w:rsidR="00CB2AF8" w:rsidRPr="00CB2AF8">
        <w:t xml:space="preserve"> </w:t>
      </w:r>
      <w:r w:rsidR="00CB2AF8" w:rsidRPr="00CB2AF8">
        <w:rPr>
          <w:rFonts w:ascii="Arial" w:eastAsia="Times New Roman" w:hAnsi="Arial" w:cs="Arial"/>
          <w:sz w:val="24"/>
          <w:szCs w:val="24"/>
        </w:rPr>
        <w:t>iki 30 procentų priemoka</w:t>
      </w:r>
      <w:r w:rsidR="00B767D0" w:rsidRPr="00B767D0">
        <w:rPr>
          <w:rFonts w:ascii="Arial" w:eastAsia="Times New Roman" w:hAnsi="Arial" w:cs="Arial"/>
          <w:sz w:val="24"/>
          <w:szCs w:val="24"/>
        </w:rPr>
        <w:t xml:space="preserve">; </w:t>
      </w:r>
    </w:p>
    <w:p w14:paraId="4FF5062D" w14:textId="5BFF5042"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.4. įprastą darbo krūvį viršijančią veiklą, kai yra padidėjęs darbų mastas, atliekant pareigybės aprašyme nustatytas funkcijas, bet neviršija</w:t>
      </w:r>
      <w:r w:rsidR="002D2563">
        <w:rPr>
          <w:rFonts w:ascii="Arial" w:eastAsia="Times New Roman" w:hAnsi="Arial" w:cs="Arial"/>
          <w:sz w:val="24"/>
          <w:szCs w:val="24"/>
        </w:rPr>
        <w:t>ma nustatyta darbo laiko trukmė</w:t>
      </w:r>
      <w:r w:rsidR="00CB2AF8" w:rsidRPr="00CB2AF8">
        <w:t xml:space="preserve"> </w:t>
      </w:r>
      <w:r w:rsidR="00CB2AF8" w:rsidRPr="00CB2AF8">
        <w:rPr>
          <w:rFonts w:ascii="Arial" w:eastAsia="Times New Roman" w:hAnsi="Arial" w:cs="Arial"/>
          <w:sz w:val="24"/>
          <w:szCs w:val="24"/>
        </w:rPr>
        <w:t>iki 30 procentų priemoka</w:t>
      </w:r>
      <w:r w:rsidR="002D2563">
        <w:rPr>
          <w:rFonts w:ascii="Arial" w:eastAsia="Times New Roman" w:hAnsi="Arial" w:cs="Arial"/>
          <w:sz w:val="24"/>
          <w:szCs w:val="24"/>
        </w:rPr>
        <w:t>;</w:t>
      </w:r>
      <w:r w:rsidR="00B767D0" w:rsidRPr="00B767D0">
        <w:rPr>
          <w:rFonts w:ascii="Arial" w:eastAsia="Times New Roman" w:hAnsi="Arial" w:cs="Arial"/>
          <w:sz w:val="24"/>
          <w:szCs w:val="24"/>
        </w:rPr>
        <w:t xml:space="preserve"> </w:t>
      </w:r>
    </w:p>
    <w:p w14:paraId="648380A8" w14:textId="0F4A77FD"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.5. už vadovavimą tarptautinių, respublikinių projektų įgyvendinimui, priklausomai nuo sudėtingumo bei laiko sąnaudų, skiriama iki 30 procentų priemoka projekto vykdymo metu;</w:t>
      </w:r>
    </w:p>
    <w:p w14:paraId="493BE64C" w14:textId="477D78D7"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 xml:space="preserve">.6. už tarptautinių ar respublikinių tyrimų, konferencijų ar kt. renginių organizavimą ir įgyvendinimą – vienkartinė iki 30 procentų priemoka; </w:t>
      </w:r>
    </w:p>
    <w:p w14:paraId="3BFECC40" w14:textId="74D2CA5C"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 xml:space="preserve">.7. mokymų bendruomenės nariams organizavimą, metodinės medžiagos parengimą, </w:t>
      </w:r>
      <w:r w:rsidR="00B767D0" w:rsidRPr="00B767D0">
        <w:rPr>
          <w:rFonts w:ascii="Arial" w:eastAsia="Times New Roman" w:hAnsi="Arial" w:cs="Arial"/>
          <w:sz w:val="24"/>
          <w:szCs w:val="24"/>
        </w:rPr>
        <w:lastRenderedPageBreak/>
        <w:t xml:space="preserve">miesto, šalies, tarptautinių projektų inicijavimą ir koordinavimą – vienkartinė arba nustatytą laikotarpį trunkanti iki 30 procentų pareiginės algos dydžio priemoka; </w:t>
      </w:r>
    </w:p>
    <w:p w14:paraId="36F52060" w14:textId="7CE264A9"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 xml:space="preserve">.8. už darbą, esant nukrypimų nuo normalių darbo sąlygų (pvz. ekstremali situacija, renovacija ar kt.) iki 30 procentų pareiginės algos dydžio priemoka, priklausomai nuo darbų pobūdžio; </w:t>
      </w:r>
    </w:p>
    <w:p w14:paraId="766B25C2" w14:textId="760A897F"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 xml:space="preserve">.9. gali būti mokama ir kitais sistemoje nenumatytais atvejais, priimant individualų sprendimą. </w:t>
      </w:r>
    </w:p>
    <w:p w14:paraId="00775DBA" w14:textId="3CA8B7A8"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7</w:t>
      </w:r>
      <w:r w:rsidR="00B767D0" w:rsidRPr="00B767D0">
        <w:rPr>
          <w:rFonts w:ascii="Arial" w:eastAsia="Times New Roman" w:hAnsi="Arial" w:cs="Arial"/>
          <w:sz w:val="24"/>
          <w:szCs w:val="24"/>
        </w:rPr>
        <w:t>. Kiekvien</w:t>
      </w:r>
      <w:r w:rsidR="002D2563">
        <w:rPr>
          <w:rFonts w:ascii="Arial" w:eastAsia="Times New Roman" w:hAnsi="Arial" w:cs="Arial"/>
          <w:sz w:val="24"/>
          <w:szCs w:val="24"/>
        </w:rPr>
        <w:t>a priemoka, nurodyta sistemos 56.1.</w:t>
      </w:r>
      <w:r w:rsidR="00CB2AF8">
        <w:rPr>
          <w:rFonts w:ascii="Arial" w:eastAsia="Times New Roman" w:hAnsi="Arial" w:cs="Arial"/>
          <w:sz w:val="24"/>
          <w:szCs w:val="24"/>
        </w:rPr>
        <w:t>–</w:t>
      </w:r>
      <w:r w:rsidR="002D2563">
        <w:rPr>
          <w:rFonts w:ascii="Arial" w:eastAsia="Times New Roman" w:hAnsi="Arial" w:cs="Arial"/>
          <w:sz w:val="24"/>
          <w:szCs w:val="24"/>
        </w:rPr>
        <w:t>56</w:t>
      </w:r>
      <w:r w:rsidR="00B767D0" w:rsidRPr="00B767D0">
        <w:rPr>
          <w:rFonts w:ascii="Arial" w:eastAsia="Times New Roman" w:hAnsi="Arial" w:cs="Arial"/>
          <w:sz w:val="24"/>
          <w:szCs w:val="24"/>
        </w:rPr>
        <w:t xml:space="preserve">.9 punktuose, negali būti mažesnė kaip 10 procentų pareiginės algos, o jų suma negali viršyti 80 procentų pareiginės algos. Šis punktas netaikomas pedagoginiams darbuotojams. </w:t>
      </w:r>
    </w:p>
    <w:p w14:paraId="57A471AE" w14:textId="7556300A"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8</w:t>
      </w:r>
      <w:r w:rsidR="006E1052">
        <w:rPr>
          <w:rFonts w:ascii="Arial" w:eastAsia="Times New Roman" w:hAnsi="Arial" w:cs="Arial"/>
          <w:sz w:val="24"/>
          <w:szCs w:val="24"/>
        </w:rPr>
        <w:t>. P</w:t>
      </w:r>
      <w:r w:rsidR="00B767D0" w:rsidRPr="00B767D0">
        <w:rPr>
          <w:rFonts w:ascii="Arial" w:eastAsia="Times New Roman" w:hAnsi="Arial" w:cs="Arial"/>
          <w:sz w:val="24"/>
          <w:szCs w:val="24"/>
        </w:rPr>
        <w:t>riemokos suma už pavadavimą gaunama vienos valandos įkainį padauginus iš vaduotų valandų skaičiaus</w:t>
      </w:r>
      <w:r w:rsidR="00B311AA">
        <w:rPr>
          <w:rFonts w:ascii="Arial" w:eastAsia="Times New Roman" w:hAnsi="Arial" w:cs="Arial"/>
          <w:sz w:val="24"/>
          <w:szCs w:val="24"/>
        </w:rPr>
        <w:t>,</w:t>
      </w:r>
      <w:r w:rsidR="00B311AA" w:rsidRPr="00B311AA">
        <w:rPr>
          <w:rFonts w:ascii="Times New Roman" w:eastAsia="Times New Roman" w:hAnsi="Times New Roman" w:cs="Times New Roman"/>
          <w:sz w:val="24"/>
          <w:szCs w:val="24"/>
          <w:lang w:eastAsia="en-US"/>
        </w:rPr>
        <w:t xml:space="preserve"> </w:t>
      </w:r>
      <w:r w:rsidR="00B311AA" w:rsidRPr="00B311AA">
        <w:rPr>
          <w:rFonts w:ascii="Arial" w:eastAsia="Times New Roman" w:hAnsi="Arial" w:cs="Arial"/>
          <w:sz w:val="24"/>
          <w:szCs w:val="24"/>
        </w:rPr>
        <w:t>tačiau galutinis priemokos dyd</w:t>
      </w:r>
      <w:r w:rsidR="00933347">
        <w:rPr>
          <w:rFonts w:ascii="Arial" w:eastAsia="Times New Roman" w:hAnsi="Arial" w:cs="Arial"/>
          <w:sz w:val="24"/>
          <w:szCs w:val="24"/>
        </w:rPr>
        <w:t>is negali būti mažesnis nei 10 procentų</w:t>
      </w:r>
      <w:r w:rsidR="00B311AA" w:rsidRPr="00B311AA">
        <w:rPr>
          <w:rFonts w:ascii="Arial" w:eastAsia="Times New Roman" w:hAnsi="Arial" w:cs="Arial"/>
          <w:sz w:val="24"/>
          <w:szCs w:val="24"/>
        </w:rPr>
        <w:t xml:space="preserve"> pareigi</w:t>
      </w:r>
      <w:r w:rsidR="00933347">
        <w:rPr>
          <w:rFonts w:ascii="Arial" w:eastAsia="Times New Roman" w:hAnsi="Arial" w:cs="Arial"/>
          <w:sz w:val="24"/>
          <w:szCs w:val="24"/>
        </w:rPr>
        <w:t>nės algos ir negali viršyti 80 procentų</w:t>
      </w:r>
      <w:r w:rsidR="00B767D0" w:rsidRPr="00B311AA">
        <w:rPr>
          <w:rFonts w:ascii="Arial" w:eastAsia="Times New Roman" w:hAnsi="Arial" w:cs="Arial"/>
          <w:sz w:val="24"/>
          <w:szCs w:val="24"/>
        </w:rPr>
        <w:t xml:space="preserve">. </w:t>
      </w:r>
      <w:r w:rsidR="00B767D0" w:rsidRPr="00B767D0">
        <w:rPr>
          <w:rFonts w:ascii="Arial" w:eastAsia="Times New Roman" w:hAnsi="Arial" w:cs="Arial"/>
          <w:sz w:val="24"/>
          <w:szCs w:val="24"/>
        </w:rPr>
        <w:t xml:space="preserve">Apskaičiuota suma verčiama į procentinę išraišką. Šis punktas netaikomas mokytojams ir pagalbos mokiniui specialistams. </w:t>
      </w:r>
    </w:p>
    <w:p w14:paraId="5F5F29C8" w14:textId="18FB0D78"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9</w:t>
      </w:r>
      <w:r w:rsidR="00B767D0" w:rsidRPr="00B767D0">
        <w:rPr>
          <w:rFonts w:ascii="Arial" w:eastAsia="Times New Roman" w:hAnsi="Arial" w:cs="Arial"/>
          <w:sz w:val="24"/>
          <w:szCs w:val="24"/>
        </w:rPr>
        <w:t xml:space="preserve">. Pasikeitus aplinkybėms, dėl kurių buvo skirta priemoka, direktoriaus įsakymu priemokos dydis ir mokėjimo terminas gali būti pakeistas arba mokėjimas nutrauktas. </w:t>
      </w:r>
    </w:p>
    <w:p w14:paraId="7DEECAE0" w14:textId="0513B699"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60</w:t>
      </w:r>
      <w:r w:rsidR="00B767D0" w:rsidRPr="00B767D0">
        <w:rPr>
          <w:rFonts w:ascii="Arial" w:eastAsia="Times New Roman" w:hAnsi="Arial" w:cs="Arial"/>
          <w:sz w:val="24"/>
          <w:szCs w:val="24"/>
        </w:rPr>
        <w:t>. Ligos metu ar kitais atvejais, pavaduojant mokytojui kitą mokytoją, pavadavimo laikotarpyje yra mokamas mokytojo, kuris pavaduoja nustatytas jo pareiginės algos</w:t>
      </w:r>
      <w:r>
        <w:rPr>
          <w:rFonts w:ascii="Arial" w:eastAsia="Times New Roman" w:hAnsi="Arial" w:cs="Arial"/>
          <w:sz w:val="24"/>
          <w:szCs w:val="24"/>
        </w:rPr>
        <w:t xml:space="preserve"> </w:t>
      </w:r>
      <w:r w:rsidR="00B767D0" w:rsidRPr="00B767D0">
        <w:rPr>
          <w:rFonts w:ascii="Arial" w:eastAsia="Times New Roman" w:hAnsi="Arial" w:cs="Arial"/>
          <w:sz w:val="24"/>
          <w:szCs w:val="24"/>
        </w:rPr>
        <w:t xml:space="preserve">koeficientas. Pareiginės algos koeficientas dėl veiklos sudėtingumo didinami mokytojams pavaduojant ilgiau kaip </w:t>
      </w:r>
      <w:r w:rsidR="00CB2AF8">
        <w:rPr>
          <w:rFonts w:ascii="Arial" w:eastAsia="Times New Roman" w:hAnsi="Arial" w:cs="Arial"/>
          <w:sz w:val="24"/>
          <w:szCs w:val="24"/>
        </w:rPr>
        <w:t>dvi savaites</w:t>
      </w:r>
      <w:r w:rsidR="00B767D0" w:rsidRPr="00B767D0">
        <w:rPr>
          <w:rFonts w:ascii="Arial" w:eastAsia="Times New Roman" w:hAnsi="Arial" w:cs="Arial"/>
          <w:sz w:val="24"/>
          <w:szCs w:val="24"/>
        </w:rPr>
        <w:t xml:space="preserve">. </w:t>
      </w:r>
    </w:p>
    <w:p w14:paraId="2BC800B4" w14:textId="40DBFADE"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61</w:t>
      </w:r>
      <w:r w:rsidR="00B767D0" w:rsidRPr="00B767D0">
        <w:rPr>
          <w:rFonts w:ascii="Arial" w:eastAsia="Times New Roman" w:hAnsi="Arial" w:cs="Arial"/>
          <w:sz w:val="24"/>
          <w:szCs w:val="24"/>
        </w:rPr>
        <w:t>. Išmokos skiriamos Lopšelio-darželio direktoriaus įsakymu, neviršijant darbuotojui nustatytos pareiginės algos dydžio ir neviršijant Lopšeliui-darželiui darbo užmokesčiui skirtų lėšų</w:t>
      </w:r>
      <w:r>
        <w:rPr>
          <w:rFonts w:ascii="Arial" w:eastAsia="Times New Roman" w:hAnsi="Arial" w:cs="Arial"/>
          <w:sz w:val="24"/>
          <w:szCs w:val="24"/>
        </w:rPr>
        <w:t>.</w:t>
      </w:r>
      <w:r w:rsidR="00B767D0" w:rsidRPr="00B767D0">
        <w:rPr>
          <w:rFonts w:ascii="Arial" w:eastAsia="Times New Roman" w:hAnsi="Arial" w:cs="Arial"/>
          <w:sz w:val="24"/>
          <w:szCs w:val="24"/>
        </w:rPr>
        <w:t xml:space="preserve"> </w:t>
      </w:r>
    </w:p>
    <w:p w14:paraId="66975641" w14:textId="77777777" w:rsidR="00412B4D" w:rsidRDefault="00412B4D" w:rsidP="00412B4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41F307F0" w14:textId="23845104" w:rsidR="00412B4D" w:rsidRPr="00412B4D" w:rsidRDefault="00B767D0"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X SKYRIUS</w:t>
      </w:r>
    </w:p>
    <w:p w14:paraId="154BA1C3" w14:textId="56D4EF74" w:rsidR="00B767D0" w:rsidRPr="00412B4D" w:rsidRDefault="00B767D0"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IŠSKAITOS IŠ DARBO UŽMOKESČIO</w:t>
      </w:r>
    </w:p>
    <w:p w14:paraId="102C4185"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6F216829" w14:textId="092DBE41"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Išskaitos gali būti daromos</w:t>
      </w:r>
      <w:r w:rsidR="007F7153" w:rsidRPr="007F7153">
        <w:rPr>
          <w:rFonts w:ascii="Arial" w:eastAsia="Times New Roman" w:hAnsi="Arial" w:cs="Arial"/>
        </w:rPr>
        <w:t xml:space="preserve"> </w:t>
      </w:r>
      <w:r w:rsidR="007F7153" w:rsidRPr="007F7153">
        <w:rPr>
          <w:rFonts w:ascii="Arial" w:eastAsia="Times New Roman" w:hAnsi="Arial" w:cs="Arial"/>
          <w:sz w:val="24"/>
          <w:szCs w:val="24"/>
        </w:rPr>
        <w:t>Darbo kodekso nustatyta tvarka</w:t>
      </w:r>
      <w:r w:rsidRPr="00412B4D">
        <w:rPr>
          <w:rFonts w:ascii="Arial" w:eastAsia="Times New Roman" w:hAnsi="Arial" w:cs="Arial"/>
          <w:sz w:val="24"/>
          <w:szCs w:val="24"/>
        </w:rPr>
        <w:t xml:space="preserve">: </w:t>
      </w:r>
    </w:p>
    <w:p w14:paraId="054436AC" w14:textId="7085D39B"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xml:space="preserve">.1. grąžinti perduotoms ir darbuotojo nepanaudotoms pagal paskirtį darbdavio pinigų sumoms; </w:t>
      </w:r>
    </w:p>
    <w:p w14:paraId="0D3572E9" w14:textId="693841EC"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.2</w:t>
      </w:r>
      <w:r w:rsidRPr="007F7153">
        <w:rPr>
          <w:rFonts w:ascii="Arial" w:eastAsia="Times New Roman" w:hAnsi="Arial" w:cs="Arial"/>
          <w:sz w:val="24"/>
          <w:szCs w:val="24"/>
        </w:rPr>
        <w:t xml:space="preserve">. grąžinti sumoms, permokėtoms dėl skaičiavimo klaidų; </w:t>
      </w:r>
    </w:p>
    <w:p w14:paraId="0C1A6E6A" w14:textId="4C73C979"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xml:space="preserve">.3. atlyginti žalai, kurią darbuotojas dėl savo kaltės padarė darbdaviui; </w:t>
      </w:r>
    </w:p>
    <w:p w14:paraId="76065583" w14:textId="08B73B61"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xml:space="preserve">.4. išieškoti atostoginiams už suteiktas atostogas, viršijančias įgytą teisę į visos trukmės ar dalies kasmetines atostogas, darbo sutartį nutraukus darbuotojo iniciatyva be svarbių priežasčių arba dėl darbuotojo kaltės darbdavio iniciatyva; </w:t>
      </w:r>
    </w:p>
    <w:p w14:paraId="4106E2EE" w14:textId="2269FCC4"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xml:space="preserve">.5. 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 </w:t>
      </w:r>
    </w:p>
    <w:p w14:paraId="57AD3872" w14:textId="04355EA8"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3</w:t>
      </w:r>
      <w:r w:rsidRPr="00412B4D">
        <w:rPr>
          <w:rFonts w:ascii="Arial" w:eastAsia="Times New Roman" w:hAnsi="Arial" w:cs="Arial"/>
          <w:sz w:val="24"/>
          <w:szCs w:val="24"/>
        </w:rPr>
        <w:t xml:space="preserve">. Išskaita padaroma ne vėliau kaip per vieną mėnesį nuo tos dienos, kurią darbdavys sužinojo ar galėjo sužinoti apie atsiradusį išskaitos pagrindą. </w:t>
      </w:r>
    </w:p>
    <w:p w14:paraId="676D5E6C" w14:textId="77777777" w:rsidR="00412B4D" w:rsidRDefault="00412B4D"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5BA96161" w14:textId="0C09B5F6" w:rsidR="00412B4D" w:rsidRPr="00412B4D" w:rsidRDefault="00412B4D"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lastRenderedPageBreak/>
        <w:t>XI SKYRIUS</w:t>
      </w:r>
    </w:p>
    <w:p w14:paraId="2BF55FED" w14:textId="69CC3F68" w:rsidR="003E78FC" w:rsidRPr="00412B4D" w:rsidRDefault="00412B4D"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LIGOS PAŠALPOS MOKĖJIMAS</w:t>
      </w:r>
    </w:p>
    <w:p w14:paraId="35DC830A"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198F8DA7" w14:textId="6EDF6A58"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4</w:t>
      </w:r>
      <w:r w:rsidRPr="00412B4D">
        <w:rPr>
          <w:rFonts w:ascii="Arial" w:eastAsia="Times New Roman" w:hAnsi="Arial" w:cs="Arial"/>
          <w:sz w:val="24"/>
          <w:szCs w:val="24"/>
        </w:rPr>
        <w:t xml:space="preserve">. Ligos pašalpa mokama už pirmąsias dvi kalendorines ligos dienas, sutampančias su darbuotojo darbo grafiku. Mokama ligos pašalpa negali būti mažesnė negu 62,06 procentų pašalpos gavėjo vidutinio uždarbio, apskaičiuoto Lietuvos Respublikos Vyriausybės nustatyta tvarka. </w:t>
      </w:r>
    </w:p>
    <w:p w14:paraId="48F9AFCA" w14:textId="4F1632F2"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5</w:t>
      </w:r>
      <w:r w:rsidRPr="00412B4D">
        <w:rPr>
          <w:rFonts w:ascii="Arial" w:eastAsia="Times New Roman" w:hAnsi="Arial" w:cs="Arial"/>
          <w:sz w:val="24"/>
          <w:szCs w:val="24"/>
        </w:rPr>
        <w:t xml:space="preserve">. Pagrindas skirti ligos išmoką yra nedarbingumo pažymėjimas, išduotas pagal </w:t>
      </w:r>
      <w:r w:rsidR="00933347">
        <w:rPr>
          <w:rFonts w:ascii="Arial" w:eastAsia="Times New Roman" w:hAnsi="Arial" w:cs="Arial"/>
          <w:sz w:val="24"/>
          <w:szCs w:val="24"/>
        </w:rPr>
        <w:t xml:space="preserve">Lietuvos Respublikos </w:t>
      </w:r>
      <w:r w:rsidRPr="00412B4D">
        <w:rPr>
          <w:rFonts w:ascii="Arial" w:eastAsia="Times New Roman" w:hAnsi="Arial" w:cs="Arial"/>
          <w:sz w:val="24"/>
          <w:szCs w:val="24"/>
        </w:rPr>
        <w:t xml:space="preserve">sveikatos apsaugos ministro ir socialinės apsaugos ir darbo ministro tvirtinamas Elektroninių nedarbingumo pažymėjimų bei elektroninių nėštumo ir gimdymo atostogų pažymėjimų išdavimo taisykles. </w:t>
      </w:r>
    </w:p>
    <w:p w14:paraId="125514DE" w14:textId="77777777" w:rsidR="00412B4D" w:rsidRDefault="00412B4D"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6E422800" w14:textId="7B0584E7" w:rsidR="00412B4D" w:rsidRPr="00412B4D" w:rsidRDefault="00412B4D"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XII SKYRIUS</w:t>
      </w:r>
    </w:p>
    <w:p w14:paraId="654B1948" w14:textId="650E3CDF" w:rsidR="003E78FC" w:rsidRPr="00412B4D" w:rsidRDefault="00412B4D"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MATERIALINĖS PAŠALPOS MOKĖJIMAS</w:t>
      </w:r>
    </w:p>
    <w:p w14:paraId="17AB8630"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0D709367" w14:textId="36BB5DA7"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6</w:t>
      </w:r>
      <w:r w:rsidRPr="00412B4D">
        <w:rPr>
          <w:rFonts w:ascii="Arial" w:eastAsia="Times New Roman" w:hAnsi="Arial" w:cs="Arial"/>
          <w:sz w:val="24"/>
          <w:szCs w:val="24"/>
        </w:rPr>
        <w:t>. Materialinės pašalpos dydis priklauso nuo ko</w:t>
      </w:r>
      <w:r w:rsidR="00933347">
        <w:rPr>
          <w:rFonts w:ascii="Arial" w:eastAsia="Times New Roman" w:hAnsi="Arial" w:cs="Arial"/>
          <w:sz w:val="24"/>
          <w:szCs w:val="24"/>
        </w:rPr>
        <w:t>nkrečių aplinkybių ir Lopšeliui-</w:t>
      </w:r>
      <w:r w:rsidRPr="00412B4D">
        <w:rPr>
          <w:rFonts w:ascii="Arial" w:eastAsia="Times New Roman" w:hAnsi="Arial" w:cs="Arial"/>
          <w:sz w:val="24"/>
          <w:szCs w:val="24"/>
        </w:rPr>
        <w:t xml:space="preserve">darželiui </w:t>
      </w:r>
      <w:r>
        <w:rPr>
          <w:rFonts w:ascii="Arial" w:eastAsia="Times New Roman" w:hAnsi="Arial" w:cs="Arial"/>
          <w:sz w:val="24"/>
          <w:szCs w:val="24"/>
        </w:rPr>
        <w:t>skirtų lėšų.</w:t>
      </w:r>
    </w:p>
    <w:p w14:paraId="7AFAE2CA" w14:textId="40AB2199" w:rsidR="00A018DA"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7</w:t>
      </w:r>
      <w:r w:rsidRPr="00412B4D">
        <w:rPr>
          <w:rFonts w:ascii="Arial" w:eastAsia="Times New Roman" w:hAnsi="Arial" w:cs="Arial"/>
          <w:sz w:val="24"/>
          <w:szCs w:val="24"/>
        </w:rPr>
        <w:t xml:space="preserve">. Lopšelio-darželio darbuotojams, kurių materialinė būklė tapo sunki dėl jų pačių ligos, sutuoktinio ar partnerio (kai partnerystė įregistruota įstatymų nustatyta tvarka), jo tėvų, vaikų (įvaikių), brolių (įbrolių) ir seserų (įseserių), taip pat išlaikytinių, kurių globėjais ar rūpintojais įstatymų nustatyta tvarka yra paskirti Lopšelio-darželio darbuotojai, ligos ar mirties, stichinės nelaimės ar turto netekimo, gali būti skiriama iki 5 MMA dydžio materialinė pašalpa, jeigu yra pateikti šių darbuotojų rašytiniai prašymai ir atitinkamą aplinkybę patvirtinantys dokumentai. </w:t>
      </w:r>
    </w:p>
    <w:p w14:paraId="5A698391" w14:textId="0118AF2A" w:rsidR="00A018DA" w:rsidRDefault="00A018DA"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412B4D" w:rsidRPr="00412B4D">
        <w:rPr>
          <w:rFonts w:ascii="Arial" w:eastAsia="Times New Roman" w:hAnsi="Arial" w:cs="Arial"/>
          <w:sz w:val="24"/>
          <w:szCs w:val="24"/>
        </w:rPr>
        <w:t>6</w:t>
      </w:r>
      <w:r w:rsidR="00DD06FF">
        <w:rPr>
          <w:rFonts w:ascii="Arial" w:eastAsia="Times New Roman" w:hAnsi="Arial" w:cs="Arial"/>
          <w:sz w:val="24"/>
          <w:szCs w:val="24"/>
        </w:rPr>
        <w:t>8</w:t>
      </w:r>
      <w:r w:rsidR="00412B4D" w:rsidRPr="00412B4D">
        <w:rPr>
          <w:rFonts w:ascii="Arial" w:eastAsia="Times New Roman" w:hAnsi="Arial" w:cs="Arial"/>
          <w:sz w:val="24"/>
          <w:szCs w:val="24"/>
        </w:rPr>
        <w:t>. Mirus Lopšelio-darželio darbuotojui, jo šeimos nariams (sutuoktiniui, vaikams,</w:t>
      </w:r>
      <w:r>
        <w:rPr>
          <w:rFonts w:ascii="Arial" w:eastAsia="Times New Roman" w:hAnsi="Arial" w:cs="Arial"/>
          <w:sz w:val="24"/>
          <w:szCs w:val="24"/>
        </w:rPr>
        <w:t xml:space="preserve"> </w:t>
      </w:r>
      <w:r w:rsidR="00412B4D" w:rsidRPr="00412B4D">
        <w:rPr>
          <w:rFonts w:ascii="Arial" w:eastAsia="Times New Roman" w:hAnsi="Arial" w:cs="Arial"/>
          <w:sz w:val="24"/>
          <w:szCs w:val="24"/>
        </w:rPr>
        <w:t xml:space="preserve">(įvaikiams), motinai (įmotei), tėvui (įtėviui) iš Lopšeliui-darželiui skirtų lėšų gali būti išmokama iki 5 MMA dydžio materialinė pašalpa, jeigu yra pateiktas rašytinis prašymas ir atitinkamą aplinkybę patvirtinantys dokumentai. </w:t>
      </w:r>
    </w:p>
    <w:p w14:paraId="2D2F2BA0" w14:textId="6829E6EB" w:rsidR="00E5635D" w:rsidRDefault="00A018DA"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412B4D" w:rsidRPr="00412B4D">
        <w:rPr>
          <w:rFonts w:ascii="Arial" w:eastAsia="Times New Roman" w:hAnsi="Arial" w:cs="Arial"/>
          <w:sz w:val="24"/>
          <w:szCs w:val="24"/>
        </w:rPr>
        <w:t>6</w:t>
      </w:r>
      <w:r w:rsidR="00DD06FF">
        <w:rPr>
          <w:rFonts w:ascii="Arial" w:eastAsia="Times New Roman" w:hAnsi="Arial" w:cs="Arial"/>
          <w:sz w:val="24"/>
          <w:szCs w:val="24"/>
        </w:rPr>
        <w:t>9</w:t>
      </w:r>
      <w:r w:rsidR="00412B4D" w:rsidRPr="00412B4D">
        <w:rPr>
          <w:rFonts w:ascii="Arial" w:eastAsia="Times New Roman" w:hAnsi="Arial" w:cs="Arial"/>
          <w:sz w:val="24"/>
          <w:szCs w:val="24"/>
        </w:rPr>
        <w:t>. Sprendimą dėl materialinės pašalpos skyrimo ir dydžio priima direktorius, atsižvelgiant į Lopšelio-darželio finansines galimybes.</w:t>
      </w:r>
    </w:p>
    <w:p w14:paraId="03EC660A" w14:textId="77777777" w:rsidR="00A018DA" w:rsidRPr="00A018DA" w:rsidRDefault="00A018DA" w:rsidP="00A018DA">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73FE8183" w14:textId="412821DF" w:rsidR="00A018DA" w:rsidRPr="00A018DA" w:rsidRDefault="00A018DA" w:rsidP="00A018DA">
      <w:pPr>
        <w:spacing w:after="0"/>
        <w:jc w:val="center"/>
        <w:rPr>
          <w:rFonts w:ascii="Arial" w:eastAsia="Times New Roman" w:hAnsi="Arial" w:cs="Arial"/>
          <w:b/>
          <w:bCs/>
          <w:sz w:val="24"/>
          <w:szCs w:val="24"/>
        </w:rPr>
      </w:pPr>
      <w:r w:rsidRPr="00A018DA">
        <w:rPr>
          <w:rFonts w:ascii="Arial" w:eastAsia="Times New Roman" w:hAnsi="Arial" w:cs="Arial"/>
          <w:b/>
          <w:bCs/>
          <w:sz w:val="24"/>
          <w:szCs w:val="24"/>
        </w:rPr>
        <w:t>XIII SKYRIUS</w:t>
      </w:r>
    </w:p>
    <w:p w14:paraId="40B68D85" w14:textId="77777777" w:rsidR="00A018DA" w:rsidRDefault="00A018DA" w:rsidP="00A018DA">
      <w:pPr>
        <w:spacing w:after="0"/>
        <w:jc w:val="center"/>
        <w:rPr>
          <w:rFonts w:ascii="Arial" w:eastAsia="Times New Roman" w:hAnsi="Arial" w:cs="Arial"/>
          <w:b/>
          <w:bCs/>
          <w:sz w:val="24"/>
          <w:szCs w:val="24"/>
        </w:rPr>
      </w:pPr>
      <w:r w:rsidRPr="00A018DA">
        <w:rPr>
          <w:rFonts w:ascii="Arial" w:eastAsia="Times New Roman" w:hAnsi="Arial" w:cs="Arial"/>
          <w:b/>
          <w:bCs/>
          <w:sz w:val="24"/>
          <w:szCs w:val="24"/>
        </w:rPr>
        <w:t>DARBUOTOJŲ VERTINIMAS</w:t>
      </w:r>
    </w:p>
    <w:p w14:paraId="1E525399" w14:textId="77777777" w:rsidR="00A018DA" w:rsidRDefault="00A018DA" w:rsidP="00A018DA">
      <w:pPr>
        <w:spacing w:after="0"/>
        <w:rPr>
          <w:rFonts w:ascii="Arial" w:eastAsia="Times New Roman" w:hAnsi="Arial" w:cs="Arial"/>
          <w:b/>
          <w:bCs/>
          <w:sz w:val="24"/>
          <w:szCs w:val="24"/>
        </w:rPr>
      </w:pPr>
    </w:p>
    <w:p w14:paraId="7AD344D7" w14:textId="38952A97" w:rsidR="00A018DA" w:rsidRDefault="00DD06FF" w:rsidP="00A018DA">
      <w:pPr>
        <w:spacing w:after="0"/>
        <w:ind w:firstLine="720"/>
        <w:rPr>
          <w:rFonts w:ascii="Arial" w:eastAsia="Times New Roman" w:hAnsi="Arial" w:cs="Arial"/>
          <w:sz w:val="24"/>
          <w:szCs w:val="24"/>
        </w:rPr>
      </w:pPr>
      <w:r>
        <w:rPr>
          <w:rFonts w:ascii="Arial" w:eastAsia="Times New Roman" w:hAnsi="Arial" w:cs="Arial"/>
          <w:sz w:val="24"/>
          <w:szCs w:val="24"/>
        </w:rPr>
        <w:t>70</w:t>
      </w:r>
      <w:r w:rsidR="00A018DA" w:rsidRPr="00A018DA">
        <w:rPr>
          <w:rFonts w:ascii="Arial" w:eastAsia="Times New Roman" w:hAnsi="Arial" w:cs="Arial"/>
          <w:sz w:val="24"/>
          <w:szCs w:val="24"/>
        </w:rPr>
        <w:t xml:space="preserve">. Lopšelio-darželio darbuotojų, išskyrus biudžetinės įstaigos vadovą, veiklos vertinimo tikslas – nustatyta tvarka įvertinti jų kompetenciją (įgūdžius, žinias, gebėjimus) ir pasiektus veiklos rezultatus. Vertinamiems </w:t>
      </w:r>
      <w:r w:rsidR="00933347">
        <w:rPr>
          <w:rFonts w:ascii="Arial" w:eastAsia="Times New Roman" w:hAnsi="Arial" w:cs="Arial"/>
          <w:sz w:val="24"/>
          <w:szCs w:val="24"/>
        </w:rPr>
        <w:t>darbuotojams: pavaduotojui ūkio</w:t>
      </w:r>
      <w:r w:rsidR="00A018DA" w:rsidRPr="00A018DA">
        <w:rPr>
          <w:rFonts w:ascii="Arial" w:eastAsia="Times New Roman" w:hAnsi="Arial" w:cs="Arial"/>
          <w:sz w:val="24"/>
          <w:szCs w:val="24"/>
        </w:rPr>
        <w:t xml:space="preserve"> reikalams, mokytojo padėjėjams, mokinio padėjėjams, specialistams (A ir B lygio), kvalifikuotiems darbuotojams (C lygio)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tvarka.</w:t>
      </w:r>
    </w:p>
    <w:p w14:paraId="7DFED9A0" w14:textId="03AC617C" w:rsidR="00A018DA" w:rsidRDefault="00DD06FF" w:rsidP="00A018DA">
      <w:pPr>
        <w:spacing w:after="0"/>
        <w:ind w:firstLine="720"/>
        <w:rPr>
          <w:rFonts w:ascii="Arial" w:eastAsia="Times New Roman" w:hAnsi="Arial" w:cs="Arial"/>
          <w:sz w:val="24"/>
          <w:szCs w:val="24"/>
        </w:rPr>
      </w:pPr>
      <w:r>
        <w:rPr>
          <w:rFonts w:ascii="Arial" w:eastAsia="Times New Roman" w:hAnsi="Arial" w:cs="Arial"/>
          <w:sz w:val="24"/>
          <w:szCs w:val="24"/>
        </w:rPr>
        <w:t>71</w:t>
      </w:r>
      <w:r w:rsidR="00A018DA" w:rsidRPr="00A018DA">
        <w:rPr>
          <w:rFonts w:ascii="Arial" w:eastAsia="Times New Roman" w:hAnsi="Arial" w:cs="Arial"/>
          <w:sz w:val="24"/>
          <w:szCs w:val="24"/>
        </w:rPr>
        <w:t xml:space="preserve">. Pavaduotojų ugdymui veiklos vertinimas atliekamas vadovaujantis Lietuvos Respublikos švietimo, mokslo ir sporto ministro 2021 m. sausio 11 d. įsakymo Nr. V 48 </w:t>
      </w:r>
      <w:r w:rsidR="00A018DA" w:rsidRPr="00A018DA">
        <w:rPr>
          <w:rFonts w:ascii="Arial" w:eastAsia="Times New Roman" w:hAnsi="Arial" w:cs="Arial"/>
          <w:sz w:val="24"/>
          <w:szCs w:val="24"/>
        </w:rPr>
        <w:lastRenderedPageBreak/>
        <w:t>redakcijos „Valstybinių ir savivaldybių švietimo įstaigų (išskyrus aukštąsias mokyklas) vadovų, jų pavaduotojų ugdymui, ugdymą organizuojančių skyrių vedėjų veiklos vertinimo nuostatais.</w:t>
      </w:r>
    </w:p>
    <w:p w14:paraId="52F0A6CB" w14:textId="1E76BF1D"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2</w:t>
      </w:r>
      <w:r w:rsidRPr="00A018DA">
        <w:rPr>
          <w:rFonts w:ascii="Arial" w:eastAsia="Times New Roman" w:hAnsi="Arial" w:cs="Arial"/>
          <w:sz w:val="24"/>
          <w:szCs w:val="24"/>
        </w:rPr>
        <w:t xml:space="preserve">. Kintamoji darbo užmokesčio dalis, po 2025 metais atlikto kasmetinio darbuotojų veiklos vertinimo už 2024 metus, darbuotojams nebus taikoma. Darbuotojų pareiginė alga negali būti mažesnė negu 2024 metais gauta pareiginė alga kartu su kintamąją dalimi, išskyrus atvejį, kai darbuotojų veikla už 2024 metus įvertinama kaip neatitinkanti lūkesčių ir jiems, atsižvelgiant į sistemos nuostatas, nustatomas mažesnis pareiginės algos koeficientas. Šiuo atveju apskaičiuojant darbuotojų pareiginę algą taikomas po 2025 metais atlikto kasmetinio veiklos vertinimo nustatytas pareiginės algos koeficientas ir 2024 metais gauta kintamoji dalis. </w:t>
      </w:r>
    </w:p>
    <w:p w14:paraId="6D7BEC13" w14:textId="05C144D9"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3</w:t>
      </w:r>
      <w:r w:rsidR="007B349D">
        <w:rPr>
          <w:rFonts w:ascii="Arial" w:eastAsia="Times New Roman" w:hAnsi="Arial" w:cs="Arial"/>
          <w:sz w:val="24"/>
          <w:szCs w:val="24"/>
        </w:rPr>
        <w:t>. Jeigu darbuotojo</w:t>
      </w:r>
      <w:r w:rsidRPr="00A018DA">
        <w:rPr>
          <w:rFonts w:ascii="Arial" w:eastAsia="Times New Roman" w:hAnsi="Arial" w:cs="Arial"/>
          <w:sz w:val="24"/>
          <w:szCs w:val="24"/>
        </w:rPr>
        <w:t xml:space="preserve"> dėl laikinojo nedarbingumo, komandiruotės, atostogų ar kitų svarbių priežasčių, praleidžiami sistemoje nurodyti terminai, juos darbuotojas atlieka </w:t>
      </w:r>
      <w:r w:rsidR="007B349D" w:rsidRPr="00A018DA">
        <w:rPr>
          <w:rFonts w:ascii="Arial" w:eastAsia="Times New Roman" w:hAnsi="Arial" w:cs="Arial"/>
          <w:sz w:val="24"/>
          <w:szCs w:val="24"/>
        </w:rPr>
        <w:t xml:space="preserve">atitinkamai </w:t>
      </w:r>
      <w:r w:rsidRPr="00A018DA">
        <w:rPr>
          <w:rFonts w:ascii="Arial" w:eastAsia="Times New Roman" w:hAnsi="Arial" w:cs="Arial"/>
          <w:sz w:val="24"/>
          <w:szCs w:val="24"/>
        </w:rPr>
        <w:t xml:space="preserve">per 5 darbo dienas nuo šių priežasčių išnykimo dienos. </w:t>
      </w:r>
    </w:p>
    <w:p w14:paraId="6EA65082" w14:textId="1B564BAD"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Įvertinus praėjusių kalendorinių metų veiklą</w:t>
      </w:r>
      <w:r>
        <w:rPr>
          <w:rFonts w:ascii="Arial" w:eastAsia="Times New Roman" w:hAnsi="Arial" w:cs="Arial"/>
          <w:sz w:val="24"/>
          <w:szCs w:val="24"/>
        </w:rPr>
        <w:t>:</w:t>
      </w:r>
      <w:r w:rsidRPr="00A018DA">
        <w:rPr>
          <w:rFonts w:ascii="Arial" w:eastAsia="Times New Roman" w:hAnsi="Arial" w:cs="Arial"/>
          <w:sz w:val="24"/>
          <w:szCs w:val="24"/>
        </w:rPr>
        <w:t xml:space="preserve"> </w:t>
      </w:r>
    </w:p>
    <w:p w14:paraId="1E33365A" w14:textId="5676F403"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.1. </w:t>
      </w:r>
      <w:r w:rsidRPr="00A018DA">
        <w:rPr>
          <w:rFonts w:ascii="Arial" w:eastAsia="Times New Roman" w:hAnsi="Arial" w:cs="Arial"/>
          <w:b/>
          <w:bCs/>
          <w:sz w:val="24"/>
          <w:szCs w:val="24"/>
        </w:rPr>
        <w:t>kaip viršijančią lūkesčius</w:t>
      </w:r>
      <w:r w:rsidRPr="00A018DA">
        <w:rPr>
          <w:rFonts w:ascii="Arial" w:eastAsia="Times New Roman" w:hAnsi="Arial" w:cs="Arial"/>
          <w:sz w:val="24"/>
          <w:szCs w:val="24"/>
        </w:rPr>
        <w:t xml:space="preserve"> – tiesioginio vadovo motyvuotu pasiūlymu: </w:t>
      </w:r>
    </w:p>
    <w:p w14:paraId="2A2B4D39" w14:textId="29F92A95"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.1.1. darbuotojui gali būti nustatomas didesnis pareiginės algos koeficientas, taikant ne mažiau kaip 0,06 didesnį pareiginės algos koeficientą, tačiau ne didesnį negu nustatytas tos pareigybės didžiausias pareiginės algos koeficientas, arba </w:t>
      </w:r>
    </w:p>
    <w:p w14:paraId="2061D18A" w14:textId="1C0AC413"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.1.2. darbuotojui gali būti taikomos 5</w:t>
      </w:r>
      <w:r w:rsidR="00232A17">
        <w:rPr>
          <w:rFonts w:ascii="Arial" w:eastAsia="Times New Roman" w:hAnsi="Arial" w:cs="Arial"/>
          <w:sz w:val="24"/>
          <w:szCs w:val="24"/>
        </w:rPr>
        <w:t>4</w:t>
      </w:r>
      <w:r w:rsidRPr="00A018DA">
        <w:rPr>
          <w:rFonts w:ascii="Arial" w:eastAsia="Times New Roman" w:hAnsi="Arial" w:cs="Arial"/>
          <w:sz w:val="24"/>
          <w:szCs w:val="24"/>
        </w:rPr>
        <w:t xml:space="preserve"> punkte nustatytos skatinimo priemonės; </w:t>
      </w:r>
    </w:p>
    <w:p w14:paraId="028D1141" w14:textId="1772857A"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.2. </w:t>
      </w:r>
      <w:r w:rsidRPr="00A018DA">
        <w:rPr>
          <w:rFonts w:ascii="Arial" w:eastAsia="Times New Roman" w:hAnsi="Arial" w:cs="Arial"/>
          <w:b/>
          <w:bCs/>
          <w:sz w:val="24"/>
          <w:szCs w:val="24"/>
        </w:rPr>
        <w:t>kaip atitinkančią</w:t>
      </w:r>
      <w:r w:rsidRPr="00A018DA">
        <w:rPr>
          <w:rFonts w:ascii="Arial" w:eastAsia="Times New Roman" w:hAnsi="Arial" w:cs="Arial"/>
          <w:sz w:val="24"/>
          <w:szCs w:val="24"/>
        </w:rPr>
        <w:t xml:space="preserve"> </w:t>
      </w:r>
      <w:r w:rsidRPr="00A018DA">
        <w:rPr>
          <w:rFonts w:ascii="Arial" w:eastAsia="Times New Roman" w:hAnsi="Arial" w:cs="Arial"/>
          <w:b/>
          <w:bCs/>
          <w:sz w:val="24"/>
          <w:szCs w:val="24"/>
        </w:rPr>
        <w:t>lūkesčius</w:t>
      </w:r>
      <w:r w:rsidRPr="00A018DA">
        <w:rPr>
          <w:rFonts w:ascii="Arial" w:eastAsia="Times New Roman" w:hAnsi="Arial" w:cs="Arial"/>
          <w:sz w:val="24"/>
          <w:szCs w:val="24"/>
        </w:rPr>
        <w:t xml:space="preserve"> – teisinė jo padėtis nesikeičia ir darbuotojo veiklos vertinimas baigiamas, išskyrus atvejus, kai darbuotojas nesutinka su tiesioginio va</w:t>
      </w:r>
      <w:r w:rsidR="006E1052">
        <w:rPr>
          <w:rFonts w:ascii="Arial" w:eastAsia="Times New Roman" w:hAnsi="Arial" w:cs="Arial"/>
          <w:sz w:val="24"/>
          <w:szCs w:val="24"/>
        </w:rPr>
        <w:t>dovo pateiktu veiklos vertinimu;</w:t>
      </w:r>
      <w:r w:rsidRPr="00A018DA">
        <w:rPr>
          <w:rFonts w:ascii="Arial" w:eastAsia="Times New Roman" w:hAnsi="Arial" w:cs="Arial"/>
          <w:sz w:val="24"/>
          <w:szCs w:val="24"/>
        </w:rPr>
        <w:t xml:space="preserve"> </w:t>
      </w:r>
    </w:p>
    <w:p w14:paraId="1D9A1B08" w14:textId="0F497570"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.3</w:t>
      </w:r>
      <w:r w:rsidRPr="00A018DA">
        <w:rPr>
          <w:rFonts w:ascii="Arial" w:eastAsia="Times New Roman" w:hAnsi="Arial" w:cs="Arial"/>
          <w:b/>
          <w:bCs/>
          <w:sz w:val="24"/>
          <w:szCs w:val="24"/>
        </w:rPr>
        <w:t>. kaip iš dalies atitinkanti lūkesčius</w:t>
      </w:r>
      <w:r w:rsidRPr="00A018DA">
        <w:rPr>
          <w:rFonts w:ascii="Arial" w:eastAsia="Times New Roman" w:hAnsi="Arial" w:cs="Arial"/>
          <w:sz w:val="24"/>
          <w:szCs w:val="24"/>
        </w:rPr>
        <w:t xml:space="preserve">, jo teisinė padėtis nesikeičia, darbuotojui gali būti nustatomas kvalifikacijos tobulinimas; </w:t>
      </w:r>
    </w:p>
    <w:p w14:paraId="28F7F9BD" w14:textId="102AFFB7"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.4. </w:t>
      </w:r>
      <w:r w:rsidRPr="00A018DA">
        <w:rPr>
          <w:rFonts w:ascii="Arial" w:eastAsia="Times New Roman" w:hAnsi="Arial" w:cs="Arial"/>
          <w:b/>
          <w:bCs/>
          <w:sz w:val="24"/>
          <w:szCs w:val="24"/>
        </w:rPr>
        <w:t>kaip neatitinkančią lūkesčių</w:t>
      </w:r>
      <w:r w:rsidRPr="00A018DA">
        <w:rPr>
          <w:rFonts w:ascii="Arial" w:eastAsia="Times New Roman" w:hAnsi="Arial" w:cs="Arial"/>
          <w:sz w:val="24"/>
          <w:szCs w:val="24"/>
        </w:rPr>
        <w:t xml:space="preserve"> – tiesioginio vadovo motyvuotu pasiūlymu: </w:t>
      </w:r>
    </w:p>
    <w:p w14:paraId="198F03E6" w14:textId="1E2D6523"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.4.1. darbuotojui gali būti nustatomas mažesnis pareiginės algos koeficientas, taikant ne mažiau kaip 0,06 ir ne daugiau kaip 0,18 mažesnį pareiginės algos koeficientą, tačiau ne mažesnį negu nustatytas tos pareigybės minimalus pareiginės algos koeficientas</w:t>
      </w:r>
      <w:r w:rsidR="00B311AA">
        <w:rPr>
          <w:rFonts w:ascii="Arial" w:eastAsia="Times New Roman" w:hAnsi="Arial" w:cs="Arial"/>
          <w:sz w:val="24"/>
          <w:szCs w:val="24"/>
        </w:rPr>
        <w:t xml:space="preserve">, </w:t>
      </w:r>
      <w:r w:rsidR="00B311AA" w:rsidRPr="00B311AA">
        <w:rPr>
          <w:rFonts w:ascii="Arial" w:eastAsia="Times New Roman" w:hAnsi="Arial" w:cs="Arial"/>
          <w:sz w:val="24"/>
          <w:szCs w:val="24"/>
        </w:rPr>
        <w:t>o</w:t>
      </w:r>
      <w:r w:rsidR="00B311AA" w:rsidRPr="00B311AA">
        <w:rPr>
          <w:rFonts w:ascii="Arial" w:eastAsia="Times New Roman" w:hAnsi="Arial" w:cs="Arial"/>
          <w:b/>
          <w:bCs/>
          <w:sz w:val="24"/>
          <w:szCs w:val="24"/>
        </w:rPr>
        <w:t xml:space="preserve"> </w:t>
      </w:r>
      <w:r w:rsidR="00B311AA" w:rsidRPr="00B311AA">
        <w:rPr>
          <w:rFonts w:ascii="Arial" w:eastAsia="Times New Roman" w:hAnsi="Arial" w:cs="Arial"/>
          <w:sz w:val="24"/>
          <w:szCs w:val="24"/>
        </w:rPr>
        <w:t>pavaduotojui ugdymui taikomas 0,1 mažesnis koeficientas</w:t>
      </w:r>
      <w:r w:rsidRPr="00A018DA">
        <w:rPr>
          <w:rFonts w:ascii="Arial" w:eastAsia="Times New Roman" w:hAnsi="Arial" w:cs="Arial"/>
          <w:sz w:val="24"/>
          <w:szCs w:val="24"/>
        </w:rPr>
        <w:t xml:space="preserve">; </w:t>
      </w:r>
    </w:p>
    <w:p w14:paraId="6260188E" w14:textId="331F574D"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.4.2. darbuotojas </w:t>
      </w:r>
      <w:r w:rsidR="00781578">
        <w:rPr>
          <w:rFonts w:ascii="Arial" w:eastAsia="Times New Roman" w:hAnsi="Arial" w:cs="Arial"/>
          <w:sz w:val="24"/>
          <w:szCs w:val="24"/>
        </w:rPr>
        <w:t xml:space="preserve">gali būti </w:t>
      </w:r>
      <w:r w:rsidRPr="00A018DA">
        <w:rPr>
          <w:rFonts w:ascii="Arial" w:eastAsia="Times New Roman" w:hAnsi="Arial" w:cs="Arial"/>
          <w:sz w:val="24"/>
          <w:szCs w:val="24"/>
        </w:rPr>
        <w:t>perkelt</w:t>
      </w:r>
      <w:r w:rsidR="00781578">
        <w:rPr>
          <w:rFonts w:ascii="Arial" w:eastAsia="Times New Roman" w:hAnsi="Arial" w:cs="Arial"/>
          <w:sz w:val="24"/>
          <w:szCs w:val="24"/>
        </w:rPr>
        <w:t>as</w:t>
      </w:r>
      <w:r w:rsidRPr="00A018DA">
        <w:rPr>
          <w:rFonts w:ascii="Arial" w:eastAsia="Times New Roman" w:hAnsi="Arial" w:cs="Arial"/>
          <w:sz w:val="24"/>
          <w:szCs w:val="24"/>
        </w:rPr>
        <w:t xml:space="preserve"> į žemesnes pareigas toje pačioje įstaigoje; </w:t>
      </w:r>
    </w:p>
    <w:p w14:paraId="7609A86F" w14:textId="1B96AEEC"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.4.3. gali būti sudaromas ne trumpesnės </w:t>
      </w:r>
      <w:r w:rsidR="00781578">
        <w:rPr>
          <w:rFonts w:ascii="Arial" w:eastAsia="Times New Roman" w:hAnsi="Arial" w:cs="Arial"/>
          <w:sz w:val="24"/>
          <w:szCs w:val="24"/>
        </w:rPr>
        <w:t>kaip</w:t>
      </w:r>
      <w:r w:rsidRPr="00A018DA">
        <w:rPr>
          <w:rFonts w:ascii="Arial" w:eastAsia="Times New Roman" w:hAnsi="Arial" w:cs="Arial"/>
          <w:sz w:val="24"/>
          <w:szCs w:val="24"/>
        </w:rPr>
        <w:t xml:space="preserve"> 2 mėnesių ir ne ilgesnės negu 6 mėnesių trukmės darbuotojo veiklos gerinimo planas. Jeigu pasibaigus darbuotojo veiklos gerinimo plano terminui, darbuotojo veikla neeilinio vertinimo metu įvertinama kaip neatitinkanti lūkesčių, darbuotojas gali būti atleidžiamas iš pareigų. </w:t>
      </w:r>
    </w:p>
    <w:p w14:paraId="0117F42C" w14:textId="349FF0F7"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5</w:t>
      </w:r>
      <w:r w:rsidRPr="00A018DA">
        <w:rPr>
          <w:rFonts w:ascii="Arial" w:eastAsia="Times New Roman" w:hAnsi="Arial" w:cs="Arial"/>
          <w:sz w:val="24"/>
          <w:szCs w:val="24"/>
        </w:rPr>
        <w:t xml:space="preserve">. Įstaigos direktorius sprendimą dėl tiesioginio vadovo pateikto pasiūlymo įgyvendinimo priima ne vėliau kaip per 5 darbo dienas, pasibaigus darbuotojo kasmetinio veiklos vertinimo terminui. </w:t>
      </w:r>
    </w:p>
    <w:p w14:paraId="63D0E393" w14:textId="5855D145"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6</w:t>
      </w:r>
      <w:r w:rsidRPr="00A018DA">
        <w:rPr>
          <w:rFonts w:ascii="Arial" w:eastAsia="Times New Roman" w:hAnsi="Arial" w:cs="Arial"/>
          <w:sz w:val="24"/>
          <w:szCs w:val="24"/>
        </w:rPr>
        <w:t xml:space="preserve">. Priėmus sprendimą įgyvendinti pateiktą pasiūlymą (išskyrus pasiūlymą suteikti iki 5 mokamų papildomų poilsio dienų arba atitinkamai sutrumpinti darbo laiką bei pasiūlymą finansuoti kvalifikacijos tobulinimą, skiriant ne didesnę kaip įstaigos vadovo ar valstybės tarnautojo arba darbuotojo vienos pareiginės algos dydžio sumą per metus), jis įgyvendinamas ne vėliau kaip per 2 mėnesius nuo šio sprendimo priėmimo dienos. </w:t>
      </w:r>
    </w:p>
    <w:p w14:paraId="0F4B30EC" w14:textId="77777777" w:rsidR="00A018DA" w:rsidRDefault="00A018DA" w:rsidP="00A018DA">
      <w:pPr>
        <w:spacing w:after="0"/>
        <w:rPr>
          <w:rFonts w:ascii="Arial" w:eastAsia="Times New Roman" w:hAnsi="Arial" w:cs="Arial"/>
          <w:sz w:val="24"/>
          <w:szCs w:val="24"/>
        </w:rPr>
      </w:pPr>
    </w:p>
    <w:p w14:paraId="2852D631" w14:textId="0CEFE7C7" w:rsidR="00A018DA" w:rsidRPr="00A018DA" w:rsidRDefault="00A018DA" w:rsidP="00A018DA">
      <w:pPr>
        <w:spacing w:after="0"/>
        <w:jc w:val="center"/>
        <w:rPr>
          <w:rFonts w:ascii="Arial" w:eastAsia="Times New Roman" w:hAnsi="Arial" w:cs="Arial"/>
          <w:b/>
          <w:bCs/>
          <w:sz w:val="24"/>
          <w:szCs w:val="24"/>
        </w:rPr>
      </w:pPr>
      <w:r w:rsidRPr="00A018DA">
        <w:rPr>
          <w:rFonts w:ascii="Arial" w:eastAsia="Times New Roman" w:hAnsi="Arial" w:cs="Arial"/>
          <w:b/>
          <w:bCs/>
          <w:sz w:val="24"/>
          <w:szCs w:val="24"/>
        </w:rPr>
        <w:t>XIV SKYRIUS</w:t>
      </w:r>
    </w:p>
    <w:p w14:paraId="72C90371" w14:textId="6A9B65D4" w:rsidR="00A018DA" w:rsidRDefault="00A018DA" w:rsidP="00A018DA">
      <w:pPr>
        <w:spacing w:after="0"/>
        <w:jc w:val="center"/>
        <w:rPr>
          <w:rFonts w:ascii="Arial" w:eastAsia="Times New Roman" w:hAnsi="Arial" w:cs="Arial"/>
          <w:b/>
          <w:bCs/>
          <w:sz w:val="24"/>
          <w:szCs w:val="24"/>
        </w:rPr>
      </w:pPr>
      <w:r w:rsidRPr="00A018DA">
        <w:rPr>
          <w:rFonts w:ascii="Arial" w:eastAsia="Times New Roman" w:hAnsi="Arial" w:cs="Arial"/>
          <w:b/>
          <w:bCs/>
          <w:sz w:val="24"/>
          <w:szCs w:val="24"/>
        </w:rPr>
        <w:t>BAIGIAMOSIOS NUOSTATOS</w:t>
      </w:r>
    </w:p>
    <w:p w14:paraId="63F42483" w14:textId="77777777" w:rsidR="00A018DA" w:rsidRPr="00A018DA" w:rsidRDefault="00A018DA" w:rsidP="00A018DA">
      <w:pPr>
        <w:spacing w:after="0"/>
        <w:jc w:val="center"/>
        <w:rPr>
          <w:rFonts w:ascii="Arial" w:eastAsia="Times New Roman" w:hAnsi="Arial" w:cs="Arial"/>
          <w:b/>
          <w:bCs/>
          <w:sz w:val="24"/>
          <w:szCs w:val="24"/>
        </w:rPr>
      </w:pPr>
    </w:p>
    <w:p w14:paraId="5EFFCEA8" w14:textId="0CEAF69B" w:rsidR="00A018DA" w:rsidRDefault="00451D7A" w:rsidP="00A018DA">
      <w:pPr>
        <w:spacing w:after="0"/>
        <w:ind w:firstLine="720"/>
        <w:rPr>
          <w:rFonts w:ascii="Arial" w:eastAsia="Times New Roman" w:hAnsi="Arial" w:cs="Arial"/>
          <w:sz w:val="24"/>
          <w:szCs w:val="24"/>
        </w:rPr>
      </w:pPr>
      <w:r>
        <w:rPr>
          <w:rFonts w:ascii="Arial" w:eastAsia="Times New Roman" w:hAnsi="Arial" w:cs="Arial"/>
          <w:sz w:val="24"/>
          <w:szCs w:val="24"/>
        </w:rPr>
        <w:lastRenderedPageBreak/>
        <w:t>7</w:t>
      </w:r>
      <w:r w:rsidR="00DD06FF">
        <w:rPr>
          <w:rFonts w:ascii="Arial" w:eastAsia="Times New Roman" w:hAnsi="Arial" w:cs="Arial"/>
          <w:sz w:val="24"/>
          <w:szCs w:val="24"/>
        </w:rPr>
        <w:t>7</w:t>
      </w:r>
      <w:r w:rsidR="00A018DA" w:rsidRPr="00A018DA">
        <w:rPr>
          <w:rFonts w:ascii="Arial" w:eastAsia="Times New Roman" w:hAnsi="Arial" w:cs="Arial"/>
          <w:sz w:val="24"/>
          <w:szCs w:val="24"/>
        </w:rPr>
        <w:t xml:space="preserve">. Lopšelio-darželio darbuotojų darbo užmokesčio dydis tikslinamas kiekvienais mokslo metais ir / ar pasikeitus teisės aktams, atitinkamai sistema peržiūrima ne rečiau kaip vieną kartą metuose arba pagal poreikį. </w:t>
      </w:r>
    </w:p>
    <w:p w14:paraId="44F4BF59" w14:textId="25AB1320" w:rsidR="00A018DA" w:rsidRDefault="00451D7A" w:rsidP="00A018DA">
      <w:pPr>
        <w:spacing w:after="0"/>
        <w:ind w:firstLine="720"/>
        <w:rPr>
          <w:rFonts w:ascii="Arial" w:eastAsia="Times New Roman" w:hAnsi="Arial" w:cs="Arial"/>
          <w:sz w:val="24"/>
          <w:szCs w:val="24"/>
        </w:rPr>
      </w:pPr>
      <w:r>
        <w:rPr>
          <w:rFonts w:ascii="Arial" w:eastAsia="Times New Roman" w:hAnsi="Arial" w:cs="Arial"/>
          <w:sz w:val="24"/>
          <w:szCs w:val="24"/>
        </w:rPr>
        <w:t>7</w:t>
      </w:r>
      <w:r w:rsidR="00DD06FF">
        <w:rPr>
          <w:rFonts w:ascii="Arial" w:eastAsia="Times New Roman" w:hAnsi="Arial" w:cs="Arial"/>
          <w:sz w:val="24"/>
          <w:szCs w:val="24"/>
        </w:rPr>
        <w:t>8</w:t>
      </w:r>
      <w:r w:rsidR="00A018DA" w:rsidRPr="00A018DA">
        <w:rPr>
          <w:rFonts w:ascii="Arial" w:eastAsia="Times New Roman" w:hAnsi="Arial" w:cs="Arial"/>
          <w:sz w:val="24"/>
          <w:szCs w:val="24"/>
        </w:rPr>
        <w:t>. Sistema patvirtinta atlikus informavimo ir kons</w:t>
      </w:r>
      <w:r w:rsidR="007B349D">
        <w:rPr>
          <w:rFonts w:ascii="Arial" w:eastAsia="Times New Roman" w:hAnsi="Arial" w:cs="Arial"/>
          <w:sz w:val="24"/>
          <w:szCs w:val="24"/>
        </w:rPr>
        <w:t>ultavimo procedūras su Lopšelio-</w:t>
      </w:r>
      <w:r w:rsidR="00A018DA" w:rsidRPr="00A018DA">
        <w:rPr>
          <w:rFonts w:ascii="Arial" w:eastAsia="Times New Roman" w:hAnsi="Arial" w:cs="Arial"/>
          <w:sz w:val="24"/>
          <w:szCs w:val="24"/>
        </w:rPr>
        <w:t>darželio profesine sąjunga, laikantis lyčių lygybės ir nediskriminavimo kitais pagrindais principų.</w:t>
      </w:r>
    </w:p>
    <w:p w14:paraId="5E1C8979" w14:textId="51DA3013" w:rsidR="00451D7A" w:rsidRDefault="00451D7A" w:rsidP="00A018DA">
      <w:pPr>
        <w:spacing w:after="0"/>
        <w:ind w:firstLine="720"/>
        <w:rPr>
          <w:rFonts w:ascii="Arial" w:eastAsia="Times New Roman" w:hAnsi="Arial" w:cs="Arial"/>
          <w:sz w:val="24"/>
          <w:szCs w:val="24"/>
        </w:rPr>
      </w:pPr>
      <w:r>
        <w:rPr>
          <w:rFonts w:ascii="Arial" w:eastAsia="Times New Roman" w:hAnsi="Arial" w:cs="Arial"/>
          <w:sz w:val="24"/>
          <w:szCs w:val="24"/>
        </w:rPr>
        <w:t>7</w:t>
      </w:r>
      <w:r w:rsidR="00DD06FF">
        <w:rPr>
          <w:rFonts w:ascii="Arial" w:eastAsia="Times New Roman" w:hAnsi="Arial" w:cs="Arial"/>
          <w:sz w:val="24"/>
          <w:szCs w:val="24"/>
        </w:rPr>
        <w:t>9</w:t>
      </w:r>
      <w:r w:rsidR="00A018DA" w:rsidRPr="00A018DA">
        <w:rPr>
          <w:rFonts w:ascii="Arial" w:eastAsia="Times New Roman" w:hAnsi="Arial" w:cs="Arial"/>
          <w:sz w:val="24"/>
          <w:szCs w:val="24"/>
        </w:rPr>
        <w:t xml:space="preserve">. Visi Lopšelio-darželio darbuotojai ir kiti atsakingi asmenys su šia sistema yra supažindinami elektroniniu paštu ir privalo laikytis joje nustatytų įpareigojimų bei atlikdami savo darbo funkcijas vadovautis sistemoje nustatytais principais. </w:t>
      </w:r>
    </w:p>
    <w:p w14:paraId="3DE18543" w14:textId="36AA14A7" w:rsidR="00451D7A" w:rsidRDefault="00DD06FF" w:rsidP="00A018DA">
      <w:pPr>
        <w:spacing w:after="0"/>
        <w:ind w:firstLine="720"/>
        <w:rPr>
          <w:rFonts w:ascii="Arial" w:eastAsia="Times New Roman" w:hAnsi="Arial" w:cs="Arial"/>
          <w:sz w:val="24"/>
          <w:szCs w:val="24"/>
        </w:rPr>
      </w:pPr>
      <w:r>
        <w:rPr>
          <w:rFonts w:ascii="Arial" w:eastAsia="Times New Roman" w:hAnsi="Arial" w:cs="Arial"/>
          <w:sz w:val="24"/>
          <w:szCs w:val="24"/>
        </w:rPr>
        <w:t>80</w:t>
      </w:r>
      <w:r w:rsidR="00A018DA" w:rsidRPr="00A018DA">
        <w:rPr>
          <w:rFonts w:ascii="Arial" w:eastAsia="Times New Roman" w:hAnsi="Arial" w:cs="Arial"/>
          <w:sz w:val="24"/>
          <w:szCs w:val="24"/>
        </w:rPr>
        <w:t>. Lopšelio-darželio direktorius turi teisę iš dalies arba visiškai pakeisti šią sistemą, su pakeitimais supažindinant visus darbuotojus.</w:t>
      </w:r>
    </w:p>
    <w:p w14:paraId="37D22650" w14:textId="0FC2273F" w:rsidR="00A018DA" w:rsidRPr="00A018DA" w:rsidRDefault="00A018DA" w:rsidP="00451D7A">
      <w:pPr>
        <w:spacing w:after="0"/>
        <w:ind w:firstLine="720"/>
        <w:jc w:val="center"/>
        <w:rPr>
          <w:rFonts w:ascii="Arial" w:eastAsia="Times New Roman" w:hAnsi="Arial" w:cs="Arial"/>
          <w:b/>
          <w:bCs/>
          <w:sz w:val="24"/>
          <w:szCs w:val="24"/>
        </w:rPr>
      </w:pPr>
      <w:r w:rsidRPr="00A018DA">
        <w:rPr>
          <w:rFonts w:ascii="Arial" w:eastAsia="Times New Roman" w:hAnsi="Arial" w:cs="Arial"/>
          <w:sz w:val="24"/>
          <w:szCs w:val="24"/>
        </w:rPr>
        <w:t>__________________________</w:t>
      </w:r>
    </w:p>
    <w:p w14:paraId="50E5BCD1" w14:textId="77777777" w:rsidR="00E5635D" w:rsidRDefault="00E5635D" w:rsidP="00E5635D">
      <w:pPr>
        <w:widowControl w:val="0"/>
        <w:pBdr>
          <w:top w:val="nil"/>
          <w:left w:val="nil"/>
          <w:bottom w:val="nil"/>
          <w:right w:val="nil"/>
          <w:between w:val="nil"/>
        </w:pBdr>
        <w:tabs>
          <w:tab w:val="left" w:pos="993"/>
        </w:tabs>
        <w:spacing w:after="0" w:line="276" w:lineRule="auto"/>
        <w:ind w:left="709"/>
        <w:rPr>
          <w:rFonts w:ascii="Arial" w:eastAsia="Times New Roman" w:hAnsi="Arial" w:cs="Arial"/>
          <w:sz w:val="24"/>
          <w:szCs w:val="24"/>
        </w:rPr>
      </w:pPr>
    </w:p>
    <w:p w14:paraId="120688E3" w14:textId="77777777" w:rsidR="00B767D0" w:rsidRDefault="00B767D0" w:rsidP="00E5635D">
      <w:pPr>
        <w:widowControl w:val="0"/>
        <w:pBdr>
          <w:top w:val="nil"/>
          <w:left w:val="nil"/>
          <w:bottom w:val="nil"/>
          <w:right w:val="nil"/>
          <w:between w:val="nil"/>
        </w:pBdr>
        <w:tabs>
          <w:tab w:val="left" w:pos="993"/>
        </w:tabs>
        <w:spacing w:after="0" w:line="276" w:lineRule="auto"/>
        <w:ind w:left="709"/>
        <w:rPr>
          <w:rFonts w:ascii="Arial" w:eastAsia="Times New Roman" w:hAnsi="Arial" w:cs="Arial"/>
          <w:sz w:val="24"/>
          <w:szCs w:val="24"/>
        </w:rPr>
      </w:pPr>
    </w:p>
    <w:p w14:paraId="4F9B6950" w14:textId="77777777" w:rsidR="00451D7A" w:rsidRPr="00451D7A"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rPr>
      </w:pPr>
      <w:r w:rsidRPr="00451D7A">
        <w:rPr>
          <w:rFonts w:ascii="Arial" w:eastAsia="Times New Roman" w:hAnsi="Arial" w:cs="Arial"/>
          <w:sz w:val="24"/>
          <w:szCs w:val="24"/>
        </w:rPr>
        <w:t>SUDERINTA</w:t>
      </w:r>
    </w:p>
    <w:p w14:paraId="1823FBAE" w14:textId="77777777" w:rsidR="00451D7A" w:rsidRPr="00451D7A"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rPr>
      </w:pPr>
      <w:r w:rsidRPr="00451D7A">
        <w:rPr>
          <w:rFonts w:ascii="Arial" w:eastAsia="Times New Roman" w:hAnsi="Arial" w:cs="Arial"/>
          <w:sz w:val="24"/>
          <w:szCs w:val="24"/>
        </w:rPr>
        <w:t xml:space="preserve">LŠĮPS Klaipėdos r. susivienijimo </w:t>
      </w:r>
    </w:p>
    <w:p w14:paraId="280FE208" w14:textId="77777777" w:rsidR="00451D7A"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rPr>
      </w:pPr>
      <w:r w:rsidRPr="00451D7A">
        <w:rPr>
          <w:rFonts w:ascii="Arial" w:eastAsia="Times New Roman" w:hAnsi="Arial" w:cs="Arial"/>
          <w:sz w:val="24"/>
          <w:szCs w:val="24"/>
        </w:rPr>
        <w:t xml:space="preserve">Klaipėdos r. Gargždų lopšelio-darželio „Saulutė“ </w:t>
      </w:r>
    </w:p>
    <w:p w14:paraId="742E8F32" w14:textId="768772B0" w:rsidR="00451D7A" w:rsidRPr="00F25501"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rPr>
      </w:pPr>
      <w:r w:rsidRPr="00451D7A">
        <w:rPr>
          <w:rFonts w:ascii="Arial" w:eastAsia="Times New Roman" w:hAnsi="Arial" w:cs="Arial"/>
          <w:sz w:val="24"/>
          <w:szCs w:val="24"/>
        </w:rPr>
        <w:t xml:space="preserve">profesinės organizacijos </w:t>
      </w:r>
      <w:r w:rsidRPr="00F25501">
        <w:rPr>
          <w:rFonts w:ascii="Arial" w:eastAsia="Times New Roman" w:hAnsi="Arial" w:cs="Arial"/>
          <w:sz w:val="24"/>
          <w:szCs w:val="24"/>
        </w:rPr>
        <w:t>2025-09-</w:t>
      </w:r>
      <w:r w:rsidR="00F25501" w:rsidRPr="00F25501">
        <w:rPr>
          <w:rFonts w:ascii="Arial" w:eastAsia="Times New Roman" w:hAnsi="Arial" w:cs="Arial"/>
          <w:sz w:val="24"/>
          <w:szCs w:val="24"/>
        </w:rPr>
        <w:t>02</w:t>
      </w:r>
      <w:r w:rsidRPr="00F25501">
        <w:rPr>
          <w:rFonts w:ascii="Arial" w:eastAsia="Times New Roman" w:hAnsi="Arial" w:cs="Arial"/>
          <w:sz w:val="24"/>
          <w:szCs w:val="24"/>
        </w:rPr>
        <w:t xml:space="preserve"> </w:t>
      </w:r>
    </w:p>
    <w:p w14:paraId="6A7C2B71" w14:textId="07D280DB" w:rsidR="00412B4D" w:rsidRPr="00F25501"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lang w:val="pt-BR"/>
        </w:rPr>
      </w:pPr>
      <w:r w:rsidRPr="00F25501">
        <w:rPr>
          <w:rFonts w:ascii="Arial" w:eastAsia="Times New Roman" w:hAnsi="Arial" w:cs="Arial"/>
          <w:sz w:val="24"/>
          <w:szCs w:val="24"/>
        </w:rPr>
        <w:t>protokoliniu nutarimu</w:t>
      </w:r>
      <w:r w:rsidRPr="00F25501">
        <w:rPr>
          <w:rFonts w:ascii="Arial" w:eastAsia="Times New Roman" w:hAnsi="Arial" w:cs="Arial"/>
          <w:sz w:val="24"/>
          <w:szCs w:val="24"/>
          <w:lang w:val="pt-BR"/>
        </w:rPr>
        <w:t xml:space="preserve"> Nr. PO-</w:t>
      </w:r>
      <w:r w:rsidR="00F25501" w:rsidRPr="00F25501">
        <w:rPr>
          <w:rFonts w:ascii="Arial" w:eastAsia="Times New Roman" w:hAnsi="Arial" w:cs="Arial"/>
          <w:sz w:val="24"/>
          <w:szCs w:val="24"/>
          <w:lang w:val="pt-BR"/>
        </w:rPr>
        <w:t>10</w:t>
      </w:r>
    </w:p>
    <w:p w14:paraId="3E6E962C" w14:textId="77777777" w:rsidR="00412B4D" w:rsidRDefault="00412B4D" w:rsidP="00E5635D">
      <w:pPr>
        <w:widowControl w:val="0"/>
        <w:pBdr>
          <w:top w:val="nil"/>
          <w:left w:val="nil"/>
          <w:bottom w:val="nil"/>
          <w:right w:val="nil"/>
          <w:between w:val="nil"/>
        </w:pBdr>
        <w:tabs>
          <w:tab w:val="left" w:pos="993"/>
        </w:tabs>
        <w:spacing w:after="0" w:line="276" w:lineRule="auto"/>
        <w:ind w:left="709"/>
        <w:rPr>
          <w:rFonts w:ascii="Arial" w:eastAsia="Times New Roman" w:hAnsi="Arial" w:cs="Arial"/>
          <w:sz w:val="24"/>
          <w:szCs w:val="24"/>
        </w:rPr>
      </w:pPr>
    </w:p>
    <w:p w14:paraId="019D86FC" w14:textId="77777777" w:rsidR="003C7836" w:rsidRPr="00F07653" w:rsidRDefault="003C7836" w:rsidP="00F07653">
      <w:pPr>
        <w:tabs>
          <w:tab w:val="left" w:pos="900"/>
        </w:tabs>
        <w:spacing w:line="276" w:lineRule="auto"/>
        <w:rPr>
          <w:rFonts w:ascii="Arial" w:eastAsia="Times New Roman" w:hAnsi="Arial" w:cs="Arial"/>
          <w:sz w:val="24"/>
          <w:szCs w:val="24"/>
        </w:rPr>
      </w:pPr>
    </w:p>
    <w:sectPr w:rsidR="003C7836" w:rsidRPr="00F07653" w:rsidSect="00EB43A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851"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8762" w14:textId="77777777" w:rsidR="00996C39" w:rsidRDefault="00996C39">
      <w:pPr>
        <w:spacing w:after="0" w:line="240" w:lineRule="auto"/>
      </w:pPr>
      <w:r>
        <w:separator/>
      </w:r>
    </w:p>
  </w:endnote>
  <w:endnote w:type="continuationSeparator" w:id="0">
    <w:p w14:paraId="5BD345AF" w14:textId="77777777" w:rsidR="00996C39" w:rsidRDefault="0099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00C96"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B987"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726F"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F14B8" w14:textId="77777777" w:rsidR="00996C39" w:rsidRDefault="00996C39">
      <w:pPr>
        <w:spacing w:after="0" w:line="240" w:lineRule="auto"/>
      </w:pPr>
      <w:r>
        <w:separator/>
      </w:r>
    </w:p>
  </w:footnote>
  <w:footnote w:type="continuationSeparator" w:id="0">
    <w:p w14:paraId="2F988F6C" w14:textId="77777777" w:rsidR="00996C39" w:rsidRDefault="0099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E9FA"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D102" w14:textId="3EB6D636" w:rsidR="00933347" w:rsidRDefault="0093334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960F2">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38CC"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FE7"/>
    <w:multiLevelType w:val="multilevel"/>
    <w:tmpl w:val="1B923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D2A02"/>
    <w:multiLevelType w:val="multilevel"/>
    <w:tmpl w:val="946C6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7312C8"/>
    <w:multiLevelType w:val="multilevel"/>
    <w:tmpl w:val="60D66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7D1313"/>
    <w:multiLevelType w:val="hybridMultilevel"/>
    <w:tmpl w:val="CDDC0AF2"/>
    <w:lvl w:ilvl="0" w:tplc="683E8F44">
      <w:start w:val="28"/>
      <w:numFmt w:val="decimal"/>
      <w:lvlText w:val="%1."/>
      <w:lvlJc w:val="left"/>
      <w:pPr>
        <w:ind w:left="1356" w:hanging="360"/>
      </w:pPr>
      <w:rPr>
        <w:rFonts w:hint="default"/>
      </w:rPr>
    </w:lvl>
    <w:lvl w:ilvl="1" w:tplc="04090019">
      <w:start w:val="1"/>
      <w:numFmt w:val="lowerLetter"/>
      <w:lvlText w:val="%2."/>
      <w:lvlJc w:val="left"/>
      <w:pPr>
        <w:ind w:left="2076" w:hanging="360"/>
      </w:pPr>
    </w:lvl>
    <w:lvl w:ilvl="2" w:tplc="0409001B">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 w15:restartNumberingAfterBreak="0">
    <w:nsid w:val="33656E4E"/>
    <w:multiLevelType w:val="multilevel"/>
    <w:tmpl w:val="F850B9B6"/>
    <w:lvl w:ilvl="0">
      <w:start w:val="1"/>
      <w:numFmt w:val="decimal"/>
      <w:lvlText w:val="%1."/>
      <w:lvlJc w:val="left"/>
      <w:pPr>
        <w:ind w:left="360" w:hanging="360"/>
      </w:pPr>
    </w:lvl>
    <w:lvl w:ilvl="1">
      <w:start w:val="1"/>
      <w:numFmt w:val="decimal"/>
      <w:lvlText w:val="%1.%2."/>
      <w:lvlJc w:val="left"/>
      <w:pPr>
        <w:ind w:left="3621"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5" w15:restartNumberingAfterBreak="0">
    <w:nsid w:val="369B215F"/>
    <w:multiLevelType w:val="multilevel"/>
    <w:tmpl w:val="E5B024EA"/>
    <w:lvl w:ilvl="0">
      <w:start w:val="1"/>
      <w:numFmt w:val="decimal"/>
      <w:lvlText w:val="%1."/>
      <w:lvlJc w:val="left"/>
      <w:pPr>
        <w:ind w:left="0" w:firstLine="851"/>
      </w:pPr>
      <w:rPr>
        <w:b w:val="0"/>
        <w:strike w:val="0"/>
        <w:color w:val="000000"/>
      </w:rPr>
    </w:lvl>
    <w:lvl w:ilvl="1">
      <w:start w:val="1"/>
      <w:numFmt w:val="decimal"/>
      <w:lvlText w:val="%1.%2."/>
      <w:lvlJc w:val="left"/>
      <w:pPr>
        <w:ind w:left="-142" w:firstLine="851"/>
      </w:pPr>
      <w:rPr>
        <w:rFonts w:ascii="Arial" w:eastAsia="Times New Roman" w:hAnsi="Arial" w:cs="Arial" w:hint="default"/>
        <w:strike w:val="0"/>
        <w:color w:val="000000"/>
        <w:sz w:val="24"/>
        <w:szCs w:val="24"/>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DA75E2"/>
    <w:multiLevelType w:val="multilevel"/>
    <w:tmpl w:val="E5B024EA"/>
    <w:lvl w:ilvl="0">
      <w:start w:val="1"/>
      <w:numFmt w:val="decimal"/>
      <w:lvlText w:val="%1."/>
      <w:lvlJc w:val="left"/>
      <w:pPr>
        <w:ind w:left="0" w:firstLine="851"/>
      </w:pPr>
      <w:rPr>
        <w:b w:val="0"/>
        <w:strike w:val="0"/>
        <w:color w:val="000000"/>
      </w:rPr>
    </w:lvl>
    <w:lvl w:ilvl="1">
      <w:start w:val="1"/>
      <w:numFmt w:val="decimal"/>
      <w:lvlText w:val="%1.%2."/>
      <w:lvlJc w:val="left"/>
      <w:pPr>
        <w:ind w:left="-142" w:firstLine="851"/>
      </w:pPr>
      <w:rPr>
        <w:rFonts w:ascii="Arial" w:eastAsia="Times New Roman" w:hAnsi="Arial" w:cs="Arial" w:hint="default"/>
        <w:strike w:val="0"/>
        <w:color w:val="000000"/>
        <w:sz w:val="24"/>
        <w:szCs w:val="24"/>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83FD2"/>
    <w:multiLevelType w:val="multilevel"/>
    <w:tmpl w:val="04B4DE76"/>
    <w:lvl w:ilvl="0">
      <w:start w:val="1"/>
      <w:numFmt w:val="decimal"/>
      <w:lvlText w:val="%1."/>
      <w:lvlJc w:val="left"/>
      <w:pPr>
        <w:ind w:left="0" w:firstLine="851"/>
      </w:pPr>
      <w:rPr>
        <w:b w:val="0"/>
        <w:strike w:val="0"/>
        <w:color w:val="000000"/>
      </w:rPr>
    </w:lvl>
    <w:lvl w:ilvl="1">
      <w:start w:val="1"/>
      <w:numFmt w:val="decimal"/>
      <w:lvlText w:val="%1.%2."/>
      <w:lvlJc w:val="left"/>
      <w:pPr>
        <w:ind w:left="0" w:firstLine="851"/>
      </w:pPr>
      <w:rPr>
        <w:rFonts w:ascii="Times New Roman" w:eastAsia="Times New Roman" w:hAnsi="Times New Roman" w:cs="Times New Roman"/>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96461B"/>
    <w:multiLevelType w:val="multilevel"/>
    <w:tmpl w:val="92EE2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4"/>
  </w:num>
  <w:num w:numId="4">
    <w:abstractNumId w:val="8"/>
  </w:num>
  <w:num w:numId="5">
    <w:abstractNumId w:val="1"/>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14"/>
    <w:rsid w:val="00012350"/>
    <w:rsid w:val="00026E91"/>
    <w:rsid w:val="00030036"/>
    <w:rsid w:val="00047715"/>
    <w:rsid w:val="00052DFA"/>
    <w:rsid w:val="00064131"/>
    <w:rsid w:val="000654F0"/>
    <w:rsid w:val="000819E9"/>
    <w:rsid w:val="00085E74"/>
    <w:rsid w:val="0009162F"/>
    <w:rsid w:val="000A1412"/>
    <w:rsid w:val="000A5DB1"/>
    <w:rsid w:val="000A611B"/>
    <w:rsid w:val="000D05A1"/>
    <w:rsid w:val="000E37DB"/>
    <w:rsid w:val="000F0BC9"/>
    <w:rsid w:val="000F23DE"/>
    <w:rsid w:val="000F5035"/>
    <w:rsid w:val="00101EBD"/>
    <w:rsid w:val="00117241"/>
    <w:rsid w:val="0011747F"/>
    <w:rsid w:val="0012697B"/>
    <w:rsid w:val="0012703E"/>
    <w:rsid w:val="00127FAE"/>
    <w:rsid w:val="001314F7"/>
    <w:rsid w:val="001354B6"/>
    <w:rsid w:val="00144085"/>
    <w:rsid w:val="00146DDD"/>
    <w:rsid w:val="0015081E"/>
    <w:rsid w:val="001513F5"/>
    <w:rsid w:val="00157DB3"/>
    <w:rsid w:val="00160A7C"/>
    <w:rsid w:val="00182E2D"/>
    <w:rsid w:val="0019247A"/>
    <w:rsid w:val="001A25AD"/>
    <w:rsid w:val="001B67D6"/>
    <w:rsid w:val="001D4B62"/>
    <w:rsid w:val="001E7FAD"/>
    <w:rsid w:val="001F44F0"/>
    <w:rsid w:val="001F7625"/>
    <w:rsid w:val="002217CD"/>
    <w:rsid w:val="002258E1"/>
    <w:rsid w:val="00231F0E"/>
    <w:rsid w:val="00232A17"/>
    <w:rsid w:val="00235A9E"/>
    <w:rsid w:val="00252556"/>
    <w:rsid w:val="00257954"/>
    <w:rsid w:val="002623E1"/>
    <w:rsid w:val="002633DE"/>
    <w:rsid w:val="00271681"/>
    <w:rsid w:val="002775A4"/>
    <w:rsid w:val="002B03AB"/>
    <w:rsid w:val="002B509C"/>
    <w:rsid w:val="002B68EB"/>
    <w:rsid w:val="002C3093"/>
    <w:rsid w:val="002D2563"/>
    <w:rsid w:val="002D46E5"/>
    <w:rsid w:val="002E110B"/>
    <w:rsid w:val="002E3CF7"/>
    <w:rsid w:val="002E6CF8"/>
    <w:rsid w:val="002F0BE7"/>
    <w:rsid w:val="002F7342"/>
    <w:rsid w:val="00301741"/>
    <w:rsid w:val="003053E7"/>
    <w:rsid w:val="00310F90"/>
    <w:rsid w:val="00314951"/>
    <w:rsid w:val="00332502"/>
    <w:rsid w:val="003344F5"/>
    <w:rsid w:val="0033475F"/>
    <w:rsid w:val="003355BD"/>
    <w:rsid w:val="0034264C"/>
    <w:rsid w:val="00344700"/>
    <w:rsid w:val="00347263"/>
    <w:rsid w:val="00354545"/>
    <w:rsid w:val="0038527B"/>
    <w:rsid w:val="0038543A"/>
    <w:rsid w:val="00387E9B"/>
    <w:rsid w:val="003C0AFA"/>
    <w:rsid w:val="003C7836"/>
    <w:rsid w:val="003E78FC"/>
    <w:rsid w:val="003F1A8A"/>
    <w:rsid w:val="00412B4D"/>
    <w:rsid w:val="004216A7"/>
    <w:rsid w:val="00436D31"/>
    <w:rsid w:val="00450519"/>
    <w:rsid w:val="00451D7A"/>
    <w:rsid w:val="00461586"/>
    <w:rsid w:val="00495A0C"/>
    <w:rsid w:val="00496521"/>
    <w:rsid w:val="00497D31"/>
    <w:rsid w:val="004A4B46"/>
    <w:rsid w:val="004C283F"/>
    <w:rsid w:val="004D366C"/>
    <w:rsid w:val="004D5FD7"/>
    <w:rsid w:val="004D6A5B"/>
    <w:rsid w:val="004F491B"/>
    <w:rsid w:val="00503B17"/>
    <w:rsid w:val="005264B9"/>
    <w:rsid w:val="00541D14"/>
    <w:rsid w:val="0054388B"/>
    <w:rsid w:val="005440C5"/>
    <w:rsid w:val="00545A8D"/>
    <w:rsid w:val="00550F5F"/>
    <w:rsid w:val="00566B58"/>
    <w:rsid w:val="005757D9"/>
    <w:rsid w:val="00576037"/>
    <w:rsid w:val="00590107"/>
    <w:rsid w:val="0059110F"/>
    <w:rsid w:val="005A6CFD"/>
    <w:rsid w:val="005B23C4"/>
    <w:rsid w:val="005B4127"/>
    <w:rsid w:val="005E0303"/>
    <w:rsid w:val="005E0FD3"/>
    <w:rsid w:val="005E6276"/>
    <w:rsid w:val="005F6E8B"/>
    <w:rsid w:val="00611E0D"/>
    <w:rsid w:val="00621088"/>
    <w:rsid w:val="00644A71"/>
    <w:rsid w:val="006617C2"/>
    <w:rsid w:val="00665590"/>
    <w:rsid w:val="00666773"/>
    <w:rsid w:val="00672628"/>
    <w:rsid w:val="00677362"/>
    <w:rsid w:val="006820CA"/>
    <w:rsid w:val="0068406B"/>
    <w:rsid w:val="0068718E"/>
    <w:rsid w:val="00687321"/>
    <w:rsid w:val="006918E5"/>
    <w:rsid w:val="00693055"/>
    <w:rsid w:val="00696A6F"/>
    <w:rsid w:val="006A38A3"/>
    <w:rsid w:val="006A5AF8"/>
    <w:rsid w:val="006C2E1F"/>
    <w:rsid w:val="006C60D1"/>
    <w:rsid w:val="006C6820"/>
    <w:rsid w:val="006D467C"/>
    <w:rsid w:val="006E1052"/>
    <w:rsid w:val="006F5637"/>
    <w:rsid w:val="00702CAD"/>
    <w:rsid w:val="007034F0"/>
    <w:rsid w:val="007102C9"/>
    <w:rsid w:val="007121F1"/>
    <w:rsid w:val="007138F2"/>
    <w:rsid w:val="007270B4"/>
    <w:rsid w:val="00733D89"/>
    <w:rsid w:val="00781578"/>
    <w:rsid w:val="00784999"/>
    <w:rsid w:val="00797421"/>
    <w:rsid w:val="007A34B9"/>
    <w:rsid w:val="007A76B0"/>
    <w:rsid w:val="007B349D"/>
    <w:rsid w:val="007B359D"/>
    <w:rsid w:val="007B3D57"/>
    <w:rsid w:val="007B4AAE"/>
    <w:rsid w:val="007C7116"/>
    <w:rsid w:val="007D2FC6"/>
    <w:rsid w:val="007E4341"/>
    <w:rsid w:val="007F0925"/>
    <w:rsid w:val="007F18AC"/>
    <w:rsid w:val="007F30B8"/>
    <w:rsid w:val="007F4DD2"/>
    <w:rsid w:val="007F6C4A"/>
    <w:rsid w:val="007F7153"/>
    <w:rsid w:val="00806EED"/>
    <w:rsid w:val="00821E4C"/>
    <w:rsid w:val="0082326B"/>
    <w:rsid w:val="008268B2"/>
    <w:rsid w:val="00835064"/>
    <w:rsid w:val="0084015E"/>
    <w:rsid w:val="008434CB"/>
    <w:rsid w:val="00854AD0"/>
    <w:rsid w:val="00855FC7"/>
    <w:rsid w:val="00872DB9"/>
    <w:rsid w:val="0088057B"/>
    <w:rsid w:val="00897E99"/>
    <w:rsid w:val="008A309A"/>
    <w:rsid w:val="008A4A9D"/>
    <w:rsid w:val="008A7837"/>
    <w:rsid w:val="008D1CE4"/>
    <w:rsid w:val="008D2E0E"/>
    <w:rsid w:val="008D706C"/>
    <w:rsid w:val="008E02F4"/>
    <w:rsid w:val="0090587F"/>
    <w:rsid w:val="00910033"/>
    <w:rsid w:val="009147EC"/>
    <w:rsid w:val="0092084F"/>
    <w:rsid w:val="0093235F"/>
    <w:rsid w:val="00933347"/>
    <w:rsid w:val="009363E3"/>
    <w:rsid w:val="0094062C"/>
    <w:rsid w:val="00940E3A"/>
    <w:rsid w:val="0094444C"/>
    <w:rsid w:val="00951AAC"/>
    <w:rsid w:val="009573F4"/>
    <w:rsid w:val="009602F9"/>
    <w:rsid w:val="009624E6"/>
    <w:rsid w:val="009666EE"/>
    <w:rsid w:val="00977347"/>
    <w:rsid w:val="00977FAA"/>
    <w:rsid w:val="00980DCB"/>
    <w:rsid w:val="00991F20"/>
    <w:rsid w:val="00996C39"/>
    <w:rsid w:val="009A090D"/>
    <w:rsid w:val="009A5D17"/>
    <w:rsid w:val="009A5EA9"/>
    <w:rsid w:val="009A6F09"/>
    <w:rsid w:val="009B1030"/>
    <w:rsid w:val="009B5B2B"/>
    <w:rsid w:val="009C16F0"/>
    <w:rsid w:val="009C2918"/>
    <w:rsid w:val="009C5A00"/>
    <w:rsid w:val="009D48D4"/>
    <w:rsid w:val="009D4F83"/>
    <w:rsid w:val="009D50F5"/>
    <w:rsid w:val="009D5B54"/>
    <w:rsid w:val="009E17C2"/>
    <w:rsid w:val="009E4A8E"/>
    <w:rsid w:val="00A018DA"/>
    <w:rsid w:val="00A10365"/>
    <w:rsid w:val="00A131BC"/>
    <w:rsid w:val="00A209BE"/>
    <w:rsid w:val="00A232DA"/>
    <w:rsid w:val="00A30C90"/>
    <w:rsid w:val="00A3466D"/>
    <w:rsid w:val="00A42DAC"/>
    <w:rsid w:val="00A45324"/>
    <w:rsid w:val="00A5004C"/>
    <w:rsid w:val="00A56052"/>
    <w:rsid w:val="00A56DF4"/>
    <w:rsid w:val="00A56EA0"/>
    <w:rsid w:val="00A57493"/>
    <w:rsid w:val="00A76888"/>
    <w:rsid w:val="00A8257D"/>
    <w:rsid w:val="00A84E4C"/>
    <w:rsid w:val="00A92095"/>
    <w:rsid w:val="00A928D9"/>
    <w:rsid w:val="00AA000A"/>
    <w:rsid w:val="00AA5AF4"/>
    <w:rsid w:val="00AC123F"/>
    <w:rsid w:val="00AE6EBE"/>
    <w:rsid w:val="00B101E6"/>
    <w:rsid w:val="00B21878"/>
    <w:rsid w:val="00B276E3"/>
    <w:rsid w:val="00B3031E"/>
    <w:rsid w:val="00B30B2B"/>
    <w:rsid w:val="00B311AA"/>
    <w:rsid w:val="00B36D13"/>
    <w:rsid w:val="00B40F47"/>
    <w:rsid w:val="00B50406"/>
    <w:rsid w:val="00B54C75"/>
    <w:rsid w:val="00B57867"/>
    <w:rsid w:val="00B73688"/>
    <w:rsid w:val="00B750D9"/>
    <w:rsid w:val="00B767D0"/>
    <w:rsid w:val="00B834F8"/>
    <w:rsid w:val="00B85634"/>
    <w:rsid w:val="00B9052B"/>
    <w:rsid w:val="00B90644"/>
    <w:rsid w:val="00B910D7"/>
    <w:rsid w:val="00BA71DE"/>
    <w:rsid w:val="00BB1FCA"/>
    <w:rsid w:val="00BB2322"/>
    <w:rsid w:val="00BB6877"/>
    <w:rsid w:val="00BC03BF"/>
    <w:rsid w:val="00BC51DE"/>
    <w:rsid w:val="00BD4300"/>
    <w:rsid w:val="00BD5CDF"/>
    <w:rsid w:val="00BE14CC"/>
    <w:rsid w:val="00BE2871"/>
    <w:rsid w:val="00BE3BAB"/>
    <w:rsid w:val="00BE743A"/>
    <w:rsid w:val="00BE76D2"/>
    <w:rsid w:val="00BE7B7B"/>
    <w:rsid w:val="00BE7C60"/>
    <w:rsid w:val="00BF7919"/>
    <w:rsid w:val="00C02606"/>
    <w:rsid w:val="00C13144"/>
    <w:rsid w:val="00C1558F"/>
    <w:rsid w:val="00C16431"/>
    <w:rsid w:val="00C4196B"/>
    <w:rsid w:val="00C43160"/>
    <w:rsid w:val="00C467D9"/>
    <w:rsid w:val="00C75999"/>
    <w:rsid w:val="00C874A9"/>
    <w:rsid w:val="00C87CE2"/>
    <w:rsid w:val="00C92BD3"/>
    <w:rsid w:val="00C94A33"/>
    <w:rsid w:val="00CA2A0C"/>
    <w:rsid w:val="00CB2AF8"/>
    <w:rsid w:val="00CC6DC4"/>
    <w:rsid w:val="00CE50D6"/>
    <w:rsid w:val="00CE59EC"/>
    <w:rsid w:val="00CF21E9"/>
    <w:rsid w:val="00CF2B18"/>
    <w:rsid w:val="00CF7E86"/>
    <w:rsid w:val="00D0486C"/>
    <w:rsid w:val="00D048B1"/>
    <w:rsid w:val="00D06233"/>
    <w:rsid w:val="00D0748A"/>
    <w:rsid w:val="00D32DF1"/>
    <w:rsid w:val="00D46F28"/>
    <w:rsid w:val="00D5025A"/>
    <w:rsid w:val="00D565C7"/>
    <w:rsid w:val="00D66E9E"/>
    <w:rsid w:val="00D70AEF"/>
    <w:rsid w:val="00D9676E"/>
    <w:rsid w:val="00D96D1B"/>
    <w:rsid w:val="00D97CEE"/>
    <w:rsid w:val="00DC03FD"/>
    <w:rsid w:val="00DD06FF"/>
    <w:rsid w:val="00DD5EA6"/>
    <w:rsid w:val="00DE32C5"/>
    <w:rsid w:val="00DE5B79"/>
    <w:rsid w:val="00E034EF"/>
    <w:rsid w:val="00E04CD0"/>
    <w:rsid w:val="00E10B0C"/>
    <w:rsid w:val="00E23848"/>
    <w:rsid w:val="00E25FA8"/>
    <w:rsid w:val="00E447C6"/>
    <w:rsid w:val="00E5635D"/>
    <w:rsid w:val="00E577C9"/>
    <w:rsid w:val="00E63F2D"/>
    <w:rsid w:val="00E740EF"/>
    <w:rsid w:val="00EB43A2"/>
    <w:rsid w:val="00ED0686"/>
    <w:rsid w:val="00ED66C1"/>
    <w:rsid w:val="00ED6E05"/>
    <w:rsid w:val="00EE3B4C"/>
    <w:rsid w:val="00EE6C3E"/>
    <w:rsid w:val="00EE6E44"/>
    <w:rsid w:val="00EF0D80"/>
    <w:rsid w:val="00EF27A9"/>
    <w:rsid w:val="00EF3466"/>
    <w:rsid w:val="00F040A7"/>
    <w:rsid w:val="00F04C15"/>
    <w:rsid w:val="00F05CEF"/>
    <w:rsid w:val="00F07653"/>
    <w:rsid w:val="00F22D4D"/>
    <w:rsid w:val="00F25501"/>
    <w:rsid w:val="00F25DDA"/>
    <w:rsid w:val="00F317ED"/>
    <w:rsid w:val="00F376BD"/>
    <w:rsid w:val="00F40EB1"/>
    <w:rsid w:val="00F469A7"/>
    <w:rsid w:val="00F53EF8"/>
    <w:rsid w:val="00F804EE"/>
    <w:rsid w:val="00F80F32"/>
    <w:rsid w:val="00F829AC"/>
    <w:rsid w:val="00F91A82"/>
    <w:rsid w:val="00F95CBA"/>
    <w:rsid w:val="00F960F2"/>
    <w:rsid w:val="00F97C2E"/>
    <w:rsid w:val="00FA2CE8"/>
    <w:rsid w:val="00FA6DF3"/>
    <w:rsid w:val="00FC4031"/>
    <w:rsid w:val="00FC6EC8"/>
    <w:rsid w:val="00FD26B0"/>
    <w:rsid w:val="00FF1678"/>
    <w:rsid w:val="00FF50B9"/>
    <w:rsid w:val="00FF5752"/>
    <w:rsid w:val="00FF7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E8145"/>
  <w15:docId w15:val="{1E14E5B6-AB34-4D5A-BB6C-E71C36E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E110B"/>
  </w:style>
  <w:style w:type="paragraph" w:styleId="Antrat1">
    <w:name w:val="heading 1"/>
    <w:basedOn w:val="prastasis"/>
    <w:next w:val="prastasis"/>
    <w:pPr>
      <w:keepNext/>
      <w:keepLines/>
      <w:spacing w:before="320" w:after="40"/>
      <w:outlineLvl w:val="0"/>
    </w:pPr>
    <w:rPr>
      <w:b/>
      <w:smallCaps/>
      <w:sz w:val="28"/>
      <w:szCs w:val="28"/>
    </w:rPr>
  </w:style>
  <w:style w:type="paragraph" w:styleId="Antrat2">
    <w:name w:val="heading 2"/>
    <w:basedOn w:val="prastasis"/>
    <w:next w:val="prastasis"/>
    <w:pPr>
      <w:keepNext/>
      <w:keepLines/>
      <w:spacing w:before="120" w:after="0"/>
      <w:outlineLvl w:val="1"/>
    </w:pPr>
    <w:rPr>
      <w:b/>
      <w:sz w:val="28"/>
      <w:szCs w:val="28"/>
    </w:rPr>
  </w:style>
  <w:style w:type="paragraph" w:styleId="Antrat3">
    <w:name w:val="heading 3"/>
    <w:basedOn w:val="prastasis"/>
    <w:next w:val="prastasis"/>
    <w:pPr>
      <w:keepNext/>
      <w:keepLines/>
      <w:spacing w:before="120" w:after="0"/>
      <w:outlineLvl w:val="2"/>
    </w:pPr>
    <w:rPr>
      <w:sz w:val="24"/>
      <w:szCs w:val="24"/>
    </w:rPr>
  </w:style>
  <w:style w:type="paragraph" w:styleId="Antrat4">
    <w:name w:val="heading 4"/>
    <w:basedOn w:val="prastasis"/>
    <w:next w:val="prastasis"/>
    <w:pPr>
      <w:keepNext/>
      <w:keepLines/>
      <w:spacing w:before="120" w:after="0"/>
      <w:outlineLvl w:val="3"/>
    </w:pPr>
    <w:rPr>
      <w:i/>
      <w:sz w:val="24"/>
      <w:szCs w:val="24"/>
    </w:rPr>
  </w:style>
  <w:style w:type="paragraph" w:styleId="Antrat5">
    <w:name w:val="heading 5"/>
    <w:basedOn w:val="prastasis"/>
    <w:next w:val="prastasis"/>
    <w:pPr>
      <w:keepNext/>
      <w:keepLines/>
      <w:spacing w:before="120" w:after="0"/>
      <w:outlineLvl w:val="4"/>
    </w:pPr>
    <w:rPr>
      <w:b/>
    </w:rPr>
  </w:style>
  <w:style w:type="paragraph" w:styleId="Antrat6">
    <w:name w:val="heading 6"/>
    <w:basedOn w:val="prastasis"/>
    <w:next w:val="prastasis"/>
    <w:pPr>
      <w:keepNext/>
      <w:keepLines/>
      <w:spacing w:before="120" w:after="0"/>
      <w:outlineLvl w:val="5"/>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spacing w:after="0" w:line="240" w:lineRule="auto"/>
      <w:jc w:val="center"/>
    </w:pPr>
    <w:rPr>
      <w:b/>
      <w:sz w:val="48"/>
      <w:szCs w:val="48"/>
    </w:rPr>
  </w:style>
  <w:style w:type="paragraph" w:styleId="Paantrat">
    <w:name w:val="Subtitle"/>
    <w:basedOn w:val="prastasis"/>
    <w:next w:val="prastasis"/>
    <w:pPr>
      <w:spacing w:after="240"/>
      <w:jc w:val="center"/>
    </w:pPr>
    <w:rPr>
      <w:sz w:val="24"/>
      <w:szCs w:val="24"/>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Sraopastraipa">
    <w:name w:val="List Paragraph"/>
    <w:basedOn w:val="prastasis"/>
    <w:uiPriority w:val="34"/>
    <w:qFormat/>
    <w:rsid w:val="00672628"/>
    <w:pPr>
      <w:ind w:left="720"/>
      <w:contextualSpacing/>
    </w:pPr>
  </w:style>
  <w:style w:type="table" w:styleId="Lentelstinklelis">
    <w:name w:val="Table Grid"/>
    <w:basedOn w:val="prastojilentel"/>
    <w:uiPriority w:val="39"/>
    <w:rsid w:val="006D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B23C4"/>
    <w:pPr>
      <w:suppressAutoHyphens/>
      <w:autoSpaceDN w:val="0"/>
      <w:spacing w:line="247" w:lineRule="auto"/>
      <w:jc w:val="left"/>
      <w:textAlignment w:val="baseline"/>
    </w:pPr>
    <w:rPr>
      <w:rFonts w:cs="Times New Roman"/>
    </w:rPr>
  </w:style>
  <w:style w:type="paragraph" w:styleId="prastasiniatinklio">
    <w:name w:val="Normal (Web)"/>
    <w:basedOn w:val="prastasis"/>
    <w:uiPriority w:val="99"/>
    <w:semiHidden/>
    <w:unhideWhenUsed/>
    <w:rsid w:val="007F71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21422</Words>
  <Characters>12212</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SVECIAS</dc:creator>
  <cp:lastModifiedBy>Vartotojas</cp:lastModifiedBy>
  <cp:revision>14</cp:revision>
  <cp:lastPrinted>2025-09-22T12:04:00Z</cp:lastPrinted>
  <dcterms:created xsi:type="dcterms:W3CDTF">2025-09-17T10:42:00Z</dcterms:created>
  <dcterms:modified xsi:type="dcterms:W3CDTF">2025-09-24T04:58:00Z</dcterms:modified>
</cp:coreProperties>
</file>